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F176" w14:textId="5433F7B6" w:rsidR="00E41A16" w:rsidRDefault="00E41A16" w:rsidP="00750D7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pt-PT"/>
        </w:rPr>
        <w:drawing>
          <wp:inline distT="0" distB="0" distL="0" distR="0" wp14:anchorId="68B2E691" wp14:editId="73703538">
            <wp:extent cx="2504440" cy="571500"/>
            <wp:effectExtent l="0" t="0" r="0" b="0"/>
            <wp:docPr id="1" name="Picture 1" descr="Vendafin&#10;&#10;Os conteúdos gerados por IA podem estar incorreto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endafin&#10;&#10;Os conteúdos gerados por IA podem estar incorretos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0" t="38539" r="17335" b="40737"/>
                    <a:stretch/>
                  </pic:blipFill>
                  <pic:spPr bwMode="auto">
                    <a:xfrm>
                      <a:off x="0" y="0"/>
                      <a:ext cx="250444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8CAF66" w14:textId="77777777" w:rsidR="00E41A16" w:rsidRDefault="00E41A16" w:rsidP="00750D7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E23ABF4" w14:textId="6DE01452" w:rsidR="00E41A16" w:rsidRDefault="00E41A16" w:rsidP="00E41A1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922AF">
        <w:rPr>
          <w:rFonts w:ascii="Arial" w:hAnsi="Arial" w:cs="Arial"/>
          <w:b/>
          <w:sz w:val="22"/>
          <w:szCs w:val="22"/>
        </w:rPr>
        <w:t>AUTORIZAÇÃO PARA ENVIO DE PROPOSTA DE CRÉDITO E RECOLHA DE DADOS PESSOAIS</w:t>
      </w:r>
    </w:p>
    <w:p w14:paraId="19888AFB" w14:textId="77777777" w:rsidR="00E41A16" w:rsidRPr="00D922AF" w:rsidRDefault="00E41A16" w:rsidP="00D922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2AF">
        <w:rPr>
          <w:rFonts w:ascii="Arial" w:hAnsi="Arial" w:cs="Arial"/>
          <w:sz w:val="22"/>
          <w:szCs w:val="22"/>
        </w:rPr>
        <w:t>Para os devidos e legais efeitos,</w:t>
      </w:r>
    </w:p>
    <w:p w14:paraId="264882C5" w14:textId="77777777" w:rsidR="00E41A16" w:rsidRPr="00D922AF" w:rsidRDefault="00E41A16" w:rsidP="00D922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2AF">
        <w:rPr>
          <w:rFonts w:ascii="Arial" w:hAnsi="Arial" w:cs="Arial"/>
          <w:sz w:val="22"/>
          <w:szCs w:val="22"/>
        </w:rPr>
        <w:t xml:space="preserve">Serve a presente para autorizar a VENDAFIN – Intermediação Financeira, Lda., adiante designada por VENDAFIN, a transmitir propostas de financiamento em meu nome, a Bancos e Instituições Financeiras de Crédito </w:t>
      </w:r>
      <w:r>
        <w:rPr>
          <w:rFonts w:ascii="Arial" w:hAnsi="Arial" w:cs="Arial"/>
          <w:sz w:val="22"/>
          <w:szCs w:val="22"/>
        </w:rPr>
        <w:t>com quem a VENDAFIN dispõe de Contratos de Vinculação</w:t>
      </w:r>
      <w:r w:rsidRPr="00D922A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constantes no seu Registo de Intermediário de Crédito no Banco de Portugal, </w:t>
      </w:r>
      <w:r w:rsidRPr="00D922AF">
        <w:rPr>
          <w:rFonts w:ascii="Arial" w:hAnsi="Arial" w:cs="Arial"/>
          <w:sz w:val="22"/>
          <w:szCs w:val="22"/>
        </w:rPr>
        <w:t>adiante designadas por Instituições.</w:t>
      </w:r>
    </w:p>
    <w:p w14:paraId="46CD9343" w14:textId="77777777" w:rsidR="00E41A16" w:rsidRPr="00D922AF" w:rsidRDefault="00E41A16" w:rsidP="00D922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2AF">
        <w:rPr>
          <w:rFonts w:ascii="Arial" w:hAnsi="Arial" w:cs="Arial"/>
          <w:sz w:val="22"/>
          <w:szCs w:val="22"/>
        </w:rPr>
        <w:t>Autorizo a VENDAFIN a transmitir e a disponibilizar às referidas Instituições todos os elementos pessoais que lhe sejam por mim confiadas para análise e decisão de crédito, nomeadamente a consulta e recolha de: a) dados pessoais, de que são exemplo o nome completo, o estado civil, data de nascimento, nº de identificação fiscal e civil, morada, IBAN bancário, informações relativas ao seu vencimento mensal e entidade patronal, endereço de email, contactos telefónicos, entre outros dados que sejam considerados relevantes; b) obter cópias do cartão de identificação (bilhete de identidade ou cartão de cidadão), comprovativo de morada, comprovativo de IBAN, últimos recibos de vencimento, declaração de rendimentos e outros comprovativos por mim disponibilizados para melhor apreciação da proposta, por parte dessas instituições.</w:t>
      </w:r>
    </w:p>
    <w:p w14:paraId="5797470F" w14:textId="77777777" w:rsidR="00E41A16" w:rsidRDefault="00E41A16" w:rsidP="00D50766">
      <w:pPr>
        <w:jc w:val="both"/>
        <w:rPr>
          <w:rFonts w:ascii="Arial" w:hAnsi="Arial" w:cs="Arial"/>
          <w:sz w:val="22"/>
          <w:szCs w:val="22"/>
        </w:rPr>
      </w:pPr>
      <w:r w:rsidRPr="00D922AF">
        <w:rPr>
          <w:rFonts w:ascii="Arial" w:hAnsi="Arial" w:cs="Arial"/>
          <w:sz w:val="22"/>
          <w:szCs w:val="22"/>
        </w:rPr>
        <w:t xml:space="preserve">Autorizo que as referidas Instituições, para o efeito de análise e decisão de crédito, podem consultar, ao abrigo do disposto no </w:t>
      </w:r>
      <w:proofErr w:type="spellStart"/>
      <w:r w:rsidRPr="00D922AF">
        <w:rPr>
          <w:rFonts w:ascii="Arial" w:hAnsi="Arial" w:cs="Arial"/>
          <w:sz w:val="22"/>
          <w:szCs w:val="22"/>
        </w:rPr>
        <w:t>art</w:t>
      </w:r>
      <w:proofErr w:type="spellEnd"/>
      <w:r w:rsidRPr="00D922AF">
        <w:rPr>
          <w:rFonts w:ascii="Arial" w:hAnsi="Arial" w:cs="Arial"/>
          <w:sz w:val="22"/>
          <w:szCs w:val="22"/>
        </w:rPr>
        <w:t xml:space="preserve">. 4º do D.L. nº 29/96, as responsabilidades que estejam registadas em meu nome no Banco Portugal, no que respeita à Central de Responsabilidades de Crédito, assim como recolher dados junto de outros organismos públicos, designadamente a Autoridade Tributária e o Instituto de Segurança Social, ou empresas privadas especializadas, tais como, entre outras, a </w:t>
      </w:r>
      <w:proofErr w:type="spellStart"/>
      <w:r w:rsidRPr="00D922AF">
        <w:rPr>
          <w:rFonts w:ascii="Arial" w:hAnsi="Arial" w:cs="Arial"/>
          <w:sz w:val="22"/>
          <w:szCs w:val="22"/>
        </w:rPr>
        <w:t>Credinformações</w:t>
      </w:r>
      <w:proofErr w:type="spellEnd"/>
      <w:r w:rsidRPr="00D922AF">
        <w:rPr>
          <w:rFonts w:ascii="Arial" w:hAnsi="Arial" w:cs="Arial"/>
          <w:sz w:val="22"/>
          <w:szCs w:val="22"/>
        </w:rPr>
        <w:t xml:space="preserve"> e a </w:t>
      </w:r>
      <w:proofErr w:type="spellStart"/>
      <w:r w:rsidRPr="00D922AF">
        <w:rPr>
          <w:rFonts w:ascii="Arial" w:hAnsi="Arial" w:cs="Arial"/>
          <w:sz w:val="22"/>
          <w:szCs w:val="22"/>
        </w:rPr>
        <w:t>LexisNexis</w:t>
      </w:r>
      <w:proofErr w:type="spellEnd"/>
      <w:r w:rsidRPr="00D922AF">
        <w:rPr>
          <w:rFonts w:ascii="Arial" w:hAnsi="Arial" w:cs="Arial"/>
          <w:sz w:val="22"/>
          <w:szCs w:val="22"/>
        </w:rPr>
        <w:t>, para obtenção dos elementos necessários à análise de crédito.</w:t>
      </w:r>
      <w:r>
        <w:rPr>
          <w:rFonts w:ascii="Arial" w:hAnsi="Arial" w:cs="Arial"/>
          <w:sz w:val="22"/>
          <w:szCs w:val="22"/>
        </w:rPr>
        <w:t xml:space="preserve"> </w:t>
      </w:r>
      <w:r w:rsidRPr="00D50766">
        <w:rPr>
          <w:rFonts w:ascii="Arial" w:hAnsi="Arial" w:cs="Arial"/>
          <w:sz w:val="22"/>
          <w:szCs w:val="22"/>
        </w:rPr>
        <w:t>Para obter mais informações sobre a forma como cada uma das Instituições parceiras</w:t>
      </w:r>
      <w:r>
        <w:rPr>
          <w:rFonts w:ascii="Arial" w:hAnsi="Arial" w:cs="Arial"/>
          <w:sz w:val="22"/>
          <w:szCs w:val="22"/>
        </w:rPr>
        <w:t xml:space="preserve"> </w:t>
      </w:r>
      <w:r w:rsidRPr="00D50766">
        <w:rPr>
          <w:rFonts w:ascii="Arial" w:hAnsi="Arial" w:cs="Arial"/>
          <w:sz w:val="22"/>
          <w:szCs w:val="22"/>
        </w:rPr>
        <w:t xml:space="preserve">trata os seus dados pessoais, poderá solicitar mais informações diretamente junto destas </w:t>
      </w:r>
      <w:r>
        <w:rPr>
          <w:rFonts w:ascii="Arial" w:hAnsi="Arial" w:cs="Arial"/>
          <w:sz w:val="22"/>
          <w:szCs w:val="22"/>
        </w:rPr>
        <w:t xml:space="preserve">ou </w:t>
      </w:r>
      <w:r w:rsidRPr="00D50766">
        <w:rPr>
          <w:rFonts w:ascii="Arial" w:hAnsi="Arial" w:cs="Arial"/>
          <w:sz w:val="22"/>
          <w:szCs w:val="22"/>
        </w:rPr>
        <w:t xml:space="preserve">consultar as respetivas Políticas de Privacidade </w:t>
      </w:r>
      <w:r>
        <w:rPr>
          <w:rFonts w:ascii="Arial" w:hAnsi="Arial" w:cs="Arial"/>
          <w:sz w:val="22"/>
          <w:szCs w:val="22"/>
        </w:rPr>
        <w:t xml:space="preserve">através dos seus endereços de internet: </w:t>
      </w:r>
    </w:p>
    <w:p w14:paraId="618DDC7E" w14:textId="77777777" w:rsidR="00E41A16" w:rsidRPr="00D50766" w:rsidRDefault="00E41A16" w:rsidP="00D507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Banco </w:t>
      </w:r>
      <w:r w:rsidRPr="00D50766">
        <w:rPr>
          <w:rFonts w:ascii="Arial" w:hAnsi="Arial" w:cs="Arial"/>
          <w:sz w:val="22"/>
          <w:szCs w:val="22"/>
        </w:rPr>
        <w:t>Credibom</w:t>
      </w:r>
      <w:r>
        <w:rPr>
          <w:rFonts w:ascii="Arial" w:hAnsi="Arial" w:cs="Arial"/>
          <w:sz w:val="22"/>
          <w:szCs w:val="22"/>
        </w:rPr>
        <w:t>, S.A.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9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https://www.credibom.pt/site/politica-privacidade/</w:t>
        </w:r>
      </w:hyperlink>
      <w:r w:rsidRPr="00D50766">
        <w:rPr>
          <w:rFonts w:ascii="Arial" w:hAnsi="Arial" w:cs="Arial"/>
          <w:sz w:val="22"/>
          <w:szCs w:val="22"/>
        </w:rPr>
        <w:t xml:space="preserve">); </w:t>
      </w:r>
      <w:r w:rsidRPr="00A1361A">
        <w:rPr>
          <w:rFonts w:ascii="Arial" w:hAnsi="Arial" w:cs="Arial"/>
          <w:sz w:val="22"/>
          <w:szCs w:val="22"/>
          <w:shd w:val="clear" w:color="auto" w:fill="FFFFFF"/>
        </w:rPr>
        <w:t>321 Crédito Instituição Financeira de Crédito, SA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10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https://www.321credito.pt/politica-de-privacidade/</w:t>
        </w:r>
      </w:hyperlink>
      <w:r w:rsidRPr="00D50766">
        <w:rPr>
          <w:rFonts w:ascii="Arial" w:hAnsi="Arial" w:cs="Arial"/>
          <w:sz w:val="22"/>
          <w:szCs w:val="22"/>
        </w:rPr>
        <w:t xml:space="preserve">); </w:t>
      </w:r>
      <w:r w:rsidRPr="00A1361A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CA Auto </w:t>
      </w:r>
      <w:proofErr w:type="spellStart"/>
      <w:r w:rsidRPr="00A1361A">
        <w:rPr>
          <w:rFonts w:ascii="Arial" w:hAnsi="Arial" w:cs="Arial"/>
          <w:color w:val="212529"/>
          <w:sz w:val="22"/>
          <w:szCs w:val="22"/>
          <w:shd w:val="clear" w:color="auto" w:fill="FFFFFF"/>
        </w:rPr>
        <w:t>Bank</w:t>
      </w:r>
      <w:proofErr w:type="spellEnd"/>
      <w:r w:rsidRPr="00A1361A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A1361A">
        <w:rPr>
          <w:rFonts w:ascii="Arial" w:hAnsi="Arial" w:cs="Arial"/>
          <w:color w:val="212529"/>
          <w:sz w:val="22"/>
          <w:szCs w:val="22"/>
          <w:shd w:val="clear" w:color="auto" w:fill="FFFFFF"/>
        </w:rPr>
        <w:t>S.p.A</w:t>
      </w:r>
      <w:proofErr w:type="spellEnd"/>
      <w:r w:rsidRPr="00A1361A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- Sucursal em Portugal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11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https://www.ca-autobank.pt/politica-de-privacidade/</w:t>
        </w:r>
      </w:hyperlink>
      <w:r w:rsidRPr="00D50766">
        <w:rPr>
          <w:rFonts w:ascii="Arial" w:hAnsi="Arial" w:cs="Arial"/>
          <w:sz w:val="22"/>
          <w:szCs w:val="22"/>
        </w:rPr>
        <w:t xml:space="preserve">); </w:t>
      </w:r>
      <w:r w:rsidRPr="00A1361A">
        <w:rPr>
          <w:rFonts w:ascii="Arial" w:hAnsi="Arial" w:cs="Arial"/>
          <w:sz w:val="22"/>
          <w:szCs w:val="22"/>
          <w:shd w:val="clear" w:color="auto" w:fill="FFFFFF"/>
        </w:rPr>
        <w:t>BBVA, Instituição Financeira de Crédito, SA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12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https://www.bbvacf.pt/politica-de-privacidade-e-cookies</w:t>
        </w:r>
      </w:hyperlink>
      <w:r w:rsidRPr="00D50766">
        <w:rPr>
          <w:rFonts w:ascii="Arial" w:hAnsi="Arial" w:cs="Arial"/>
          <w:sz w:val="22"/>
          <w:szCs w:val="22"/>
        </w:rPr>
        <w:t xml:space="preserve">); </w:t>
      </w:r>
      <w:r w:rsidRPr="00A1361A">
        <w:rPr>
          <w:rFonts w:ascii="Arial" w:hAnsi="Arial" w:cs="Arial"/>
          <w:sz w:val="22"/>
          <w:szCs w:val="22"/>
          <w:shd w:val="clear" w:color="auto" w:fill="FFFFFF"/>
        </w:rPr>
        <w:t>Montepio Crédito Instituição Financeira de Crédito, SA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13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https://www.montepiocredito.pt/</w:t>
        </w:r>
      </w:hyperlink>
      <w:r w:rsidRPr="00D50766">
        <w:rPr>
          <w:rFonts w:ascii="Arial" w:hAnsi="Arial" w:cs="Arial"/>
          <w:sz w:val="22"/>
          <w:szCs w:val="22"/>
        </w:rPr>
        <w:t xml:space="preserve">); Banco </w:t>
      </w:r>
      <w:proofErr w:type="spellStart"/>
      <w:r w:rsidRPr="00D50766">
        <w:rPr>
          <w:rFonts w:ascii="Arial" w:hAnsi="Arial" w:cs="Arial"/>
          <w:sz w:val="22"/>
          <w:szCs w:val="22"/>
        </w:rPr>
        <w:t>Primus</w:t>
      </w:r>
      <w:proofErr w:type="spellEnd"/>
      <w:r>
        <w:rPr>
          <w:rFonts w:ascii="Arial" w:hAnsi="Arial" w:cs="Arial"/>
          <w:sz w:val="22"/>
          <w:szCs w:val="22"/>
        </w:rPr>
        <w:t>, S.A.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14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https://www.bancoprimus.pt/politica-de-privacidade/</w:t>
        </w:r>
      </w:hyperlink>
      <w:r w:rsidRPr="00D50766">
        <w:rPr>
          <w:rFonts w:ascii="Arial" w:hAnsi="Arial" w:cs="Arial"/>
          <w:sz w:val="22"/>
          <w:szCs w:val="22"/>
        </w:rPr>
        <w:t>); Cofidis (</w:t>
      </w:r>
      <w:hyperlink r:id="rId15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https://www.cofidis.pt/apoio-clientes/politica-privacidade</w:t>
        </w:r>
      </w:hyperlink>
      <w:r w:rsidRPr="00D50766">
        <w:rPr>
          <w:rFonts w:ascii="Arial" w:hAnsi="Arial" w:cs="Arial"/>
          <w:sz w:val="22"/>
          <w:szCs w:val="22"/>
        </w:rPr>
        <w:t xml:space="preserve">); </w:t>
      </w:r>
      <w:r w:rsidRPr="00A1361A">
        <w:rPr>
          <w:rFonts w:ascii="Arial" w:hAnsi="Arial" w:cs="Arial"/>
          <w:sz w:val="22"/>
          <w:szCs w:val="22"/>
        </w:rPr>
        <w:t xml:space="preserve">Banco BNP </w:t>
      </w:r>
      <w:proofErr w:type="spellStart"/>
      <w:r w:rsidRPr="00A1361A">
        <w:rPr>
          <w:rFonts w:ascii="Arial" w:hAnsi="Arial" w:cs="Arial"/>
          <w:sz w:val="22"/>
          <w:szCs w:val="22"/>
        </w:rPr>
        <w:t>Paribas</w:t>
      </w:r>
      <w:proofErr w:type="spellEnd"/>
      <w:r w:rsidRPr="00A13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61A">
        <w:rPr>
          <w:rFonts w:ascii="Arial" w:hAnsi="Arial" w:cs="Arial"/>
          <w:sz w:val="22"/>
          <w:szCs w:val="22"/>
        </w:rPr>
        <w:t>Personal</w:t>
      </w:r>
      <w:proofErr w:type="spellEnd"/>
      <w:r w:rsidRPr="00A13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61A">
        <w:rPr>
          <w:rFonts w:ascii="Arial" w:hAnsi="Arial" w:cs="Arial"/>
          <w:sz w:val="22"/>
          <w:szCs w:val="22"/>
        </w:rPr>
        <w:t>Finance</w:t>
      </w:r>
      <w:proofErr w:type="spellEnd"/>
      <w:r w:rsidRPr="00A1361A">
        <w:rPr>
          <w:rFonts w:ascii="Arial" w:hAnsi="Arial" w:cs="Arial"/>
          <w:sz w:val="22"/>
          <w:szCs w:val="22"/>
        </w:rPr>
        <w:t>, SA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16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https://www.cetelem.pt/politica-de-privacidade</w:t>
        </w:r>
      </w:hyperlink>
      <w:r w:rsidRPr="00D50766">
        <w:rPr>
          <w:rFonts w:ascii="Arial" w:hAnsi="Arial" w:cs="Arial"/>
          <w:sz w:val="22"/>
          <w:szCs w:val="22"/>
        </w:rPr>
        <w:t>); Caixa Geral de Depósitos</w:t>
      </w:r>
      <w:r>
        <w:rPr>
          <w:rFonts w:ascii="Arial" w:hAnsi="Arial" w:cs="Arial"/>
          <w:sz w:val="22"/>
          <w:szCs w:val="22"/>
        </w:rPr>
        <w:t>, S.A.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17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https://www.cgd.pt/Ajuda/Pages/Politica-Privacidade-Protecao-Dados-Pessoais.aspx</w:t>
        </w:r>
      </w:hyperlink>
      <w:r w:rsidRPr="00D50766">
        <w:rPr>
          <w:rFonts w:ascii="Arial" w:hAnsi="Arial" w:cs="Arial"/>
          <w:sz w:val="22"/>
          <w:szCs w:val="22"/>
        </w:rPr>
        <w:t xml:space="preserve">); </w:t>
      </w:r>
      <w:r w:rsidRPr="00A1361A">
        <w:rPr>
          <w:rFonts w:ascii="Arial" w:hAnsi="Arial" w:cs="Arial"/>
          <w:color w:val="323232"/>
          <w:sz w:val="22"/>
          <w:szCs w:val="22"/>
          <w:shd w:val="clear" w:color="auto" w:fill="FFFFFF"/>
        </w:rPr>
        <w:t xml:space="preserve">Abanca </w:t>
      </w:r>
      <w:proofErr w:type="spellStart"/>
      <w:r w:rsidRPr="00A1361A">
        <w:rPr>
          <w:rFonts w:ascii="Arial" w:hAnsi="Arial" w:cs="Arial"/>
          <w:color w:val="323232"/>
          <w:sz w:val="22"/>
          <w:szCs w:val="22"/>
          <w:shd w:val="clear" w:color="auto" w:fill="FFFFFF"/>
        </w:rPr>
        <w:t>Corporación</w:t>
      </w:r>
      <w:proofErr w:type="spellEnd"/>
      <w:r w:rsidRPr="00A1361A">
        <w:rPr>
          <w:rFonts w:ascii="Arial" w:hAnsi="Arial" w:cs="Arial"/>
          <w:color w:val="323232"/>
          <w:sz w:val="22"/>
          <w:szCs w:val="22"/>
          <w:shd w:val="clear" w:color="auto" w:fill="FFFFFF"/>
        </w:rPr>
        <w:t xml:space="preserve"> Bancaria, SA, </w:t>
      </w:r>
      <w:proofErr w:type="spellStart"/>
      <w:r w:rsidRPr="00A1361A">
        <w:rPr>
          <w:rFonts w:ascii="Arial" w:hAnsi="Arial" w:cs="Arial"/>
          <w:color w:val="323232"/>
          <w:sz w:val="22"/>
          <w:szCs w:val="22"/>
          <w:shd w:val="clear" w:color="auto" w:fill="FFFFFF"/>
        </w:rPr>
        <w:t>Suc</w:t>
      </w:r>
      <w:proofErr w:type="spellEnd"/>
      <w:r w:rsidRPr="00A1361A">
        <w:rPr>
          <w:rFonts w:ascii="Arial" w:hAnsi="Arial" w:cs="Arial"/>
          <w:color w:val="323232"/>
          <w:sz w:val="22"/>
          <w:szCs w:val="22"/>
          <w:shd w:val="clear" w:color="auto" w:fill="FFFFFF"/>
        </w:rPr>
        <w:t>. em Portugal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18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https://www.abanca.pt/pt/politica-privacidade/</w:t>
        </w:r>
      </w:hyperlink>
      <w:r w:rsidRPr="00D50766">
        <w:rPr>
          <w:rFonts w:ascii="Arial" w:hAnsi="Arial" w:cs="Arial"/>
          <w:sz w:val="22"/>
          <w:szCs w:val="22"/>
        </w:rPr>
        <w:t xml:space="preserve">); </w:t>
      </w:r>
      <w:proofErr w:type="spellStart"/>
      <w:r w:rsidRPr="00A1361A">
        <w:rPr>
          <w:rFonts w:ascii="Arial" w:hAnsi="Arial" w:cs="Arial"/>
          <w:sz w:val="22"/>
          <w:szCs w:val="22"/>
          <w:shd w:val="clear" w:color="auto" w:fill="FFFFFF"/>
        </w:rPr>
        <w:t>Bankinter</w:t>
      </w:r>
      <w:proofErr w:type="spellEnd"/>
      <w:r w:rsidRPr="00A1361A">
        <w:rPr>
          <w:rFonts w:ascii="Arial" w:hAnsi="Arial" w:cs="Arial"/>
          <w:sz w:val="22"/>
          <w:szCs w:val="22"/>
          <w:shd w:val="clear" w:color="auto" w:fill="FFFFFF"/>
        </w:rPr>
        <w:t>, SA – Sucursal em Portugal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19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https://www.bankinter.pt/politica-privacidade</w:t>
        </w:r>
      </w:hyperlink>
      <w:r w:rsidRPr="00D50766">
        <w:rPr>
          <w:rFonts w:ascii="Arial" w:hAnsi="Arial" w:cs="Arial"/>
          <w:sz w:val="22"/>
          <w:szCs w:val="22"/>
        </w:rPr>
        <w:t>); B</w:t>
      </w:r>
      <w:r>
        <w:rPr>
          <w:rFonts w:ascii="Arial" w:hAnsi="Arial" w:cs="Arial"/>
          <w:sz w:val="22"/>
          <w:szCs w:val="22"/>
        </w:rPr>
        <w:t>anco B</w:t>
      </w:r>
      <w:r w:rsidRPr="00D50766">
        <w:rPr>
          <w:rFonts w:ascii="Arial" w:hAnsi="Arial" w:cs="Arial"/>
          <w:sz w:val="22"/>
          <w:szCs w:val="22"/>
        </w:rPr>
        <w:t>PI</w:t>
      </w:r>
      <w:r>
        <w:rPr>
          <w:rFonts w:ascii="Arial" w:hAnsi="Arial" w:cs="Arial"/>
          <w:sz w:val="22"/>
          <w:szCs w:val="22"/>
        </w:rPr>
        <w:t>, S.A.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20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https://www.bancobpi.pt/politica-de-privacidade</w:t>
        </w:r>
      </w:hyperlink>
      <w:r w:rsidRPr="00D50766">
        <w:rPr>
          <w:rFonts w:ascii="Arial" w:hAnsi="Arial" w:cs="Arial"/>
          <w:sz w:val="22"/>
          <w:szCs w:val="22"/>
        </w:rPr>
        <w:t>); Novo Banco</w:t>
      </w:r>
      <w:r>
        <w:rPr>
          <w:rFonts w:ascii="Arial" w:hAnsi="Arial" w:cs="Arial"/>
          <w:sz w:val="22"/>
          <w:szCs w:val="22"/>
        </w:rPr>
        <w:t>, S.A.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21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https://www.novobanco.pt/politicas-privacidade</w:t>
        </w:r>
      </w:hyperlink>
      <w:r w:rsidRPr="00D50766">
        <w:rPr>
          <w:rFonts w:ascii="Arial" w:hAnsi="Arial" w:cs="Arial"/>
          <w:sz w:val="22"/>
          <w:szCs w:val="22"/>
        </w:rPr>
        <w:t xml:space="preserve">); </w:t>
      </w:r>
      <w:r w:rsidRPr="00A1361A">
        <w:rPr>
          <w:rFonts w:ascii="Arial" w:hAnsi="Arial" w:cs="Arial"/>
          <w:color w:val="323232"/>
          <w:sz w:val="22"/>
          <w:szCs w:val="22"/>
          <w:shd w:val="clear" w:color="auto" w:fill="FFFFFF"/>
        </w:rPr>
        <w:t>BNI – Banco de Negócios Internacional (Europa), S.A.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22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https://www.bni.ao/pt/politica-de-privacidade</w:t>
        </w:r>
      </w:hyperlink>
      <w:r w:rsidRPr="00D50766">
        <w:rPr>
          <w:rFonts w:ascii="Arial" w:hAnsi="Arial" w:cs="Arial"/>
          <w:sz w:val="22"/>
          <w:szCs w:val="22"/>
        </w:rPr>
        <w:t xml:space="preserve">); </w:t>
      </w:r>
      <w:r w:rsidRPr="00A1361A">
        <w:rPr>
          <w:rFonts w:ascii="Arial" w:hAnsi="Arial" w:cs="Arial"/>
          <w:color w:val="323232"/>
          <w:sz w:val="22"/>
          <w:szCs w:val="22"/>
          <w:shd w:val="clear" w:color="auto" w:fill="FFFFFF"/>
        </w:rPr>
        <w:t xml:space="preserve">Banco Santander </w:t>
      </w:r>
      <w:proofErr w:type="spellStart"/>
      <w:r w:rsidRPr="00A1361A">
        <w:rPr>
          <w:rFonts w:ascii="Arial" w:hAnsi="Arial" w:cs="Arial"/>
          <w:color w:val="323232"/>
          <w:sz w:val="22"/>
          <w:szCs w:val="22"/>
          <w:shd w:val="clear" w:color="auto" w:fill="FFFFFF"/>
        </w:rPr>
        <w:t>Totta</w:t>
      </w:r>
      <w:proofErr w:type="spellEnd"/>
      <w:r>
        <w:rPr>
          <w:rFonts w:ascii="Arial" w:hAnsi="Arial" w:cs="Arial"/>
          <w:color w:val="323232"/>
          <w:sz w:val="22"/>
          <w:szCs w:val="22"/>
          <w:shd w:val="clear" w:color="auto" w:fill="FFFFFF"/>
        </w:rPr>
        <w:t xml:space="preserve">, </w:t>
      </w:r>
      <w:r w:rsidRPr="00A1361A">
        <w:rPr>
          <w:rFonts w:ascii="Arial" w:hAnsi="Arial" w:cs="Arial"/>
          <w:color w:val="323232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color w:val="323232"/>
          <w:sz w:val="22"/>
          <w:szCs w:val="22"/>
          <w:shd w:val="clear" w:color="auto" w:fill="FFFFFF"/>
        </w:rPr>
        <w:t>.</w:t>
      </w:r>
      <w:r w:rsidRPr="00A1361A">
        <w:rPr>
          <w:rFonts w:ascii="Arial" w:hAnsi="Arial" w:cs="Arial"/>
          <w:color w:val="323232"/>
          <w:sz w:val="22"/>
          <w:szCs w:val="22"/>
          <w:shd w:val="clear" w:color="auto" w:fill="FFFFFF"/>
        </w:rPr>
        <w:t>A</w:t>
      </w:r>
      <w:r>
        <w:rPr>
          <w:rFonts w:ascii="Arial" w:hAnsi="Arial" w:cs="Arial"/>
          <w:color w:val="323232"/>
          <w:sz w:val="22"/>
          <w:szCs w:val="22"/>
          <w:shd w:val="clear" w:color="auto" w:fill="FFFFFF"/>
        </w:rPr>
        <w:t>.</w:t>
      </w:r>
      <w:r w:rsidRPr="00D50766">
        <w:rPr>
          <w:rFonts w:ascii="Arial" w:hAnsi="Arial" w:cs="Arial"/>
          <w:sz w:val="22"/>
          <w:szCs w:val="22"/>
        </w:rPr>
        <w:t xml:space="preserve"> (</w:t>
      </w:r>
      <w:hyperlink r:id="rId23" w:history="1">
        <w:r w:rsidRPr="00D50766">
          <w:rPr>
            <w:rStyle w:val="Hiperligao"/>
            <w:rFonts w:ascii="Arial" w:hAnsi="Arial" w:cs="Arial"/>
            <w:sz w:val="22"/>
            <w:szCs w:val="22"/>
          </w:rPr>
          <w:t>https://www.santander.pt/politica-privacidade</w:t>
        </w:r>
      </w:hyperlink>
      <w:r w:rsidRPr="00D50766">
        <w:rPr>
          <w:rFonts w:ascii="Arial" w:hAnsi="Arial" w:cs="Arial"/>
          <w:sz w:val="22"/>
          <w:szCs w:val="22"/>
        </w:rPr>
        <w:t>).</w:t>
      </w:r>
    </w:p>
    <w:p w14:paraId="1A50CA02" w14:textId="77777777" w:rsidR="00E41A16" w:rsidRPr="00D922AF" w:rsidRDefault="00E41A16" w:rsidP="00750D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2AF">
        <w:rPr>
          <w:rFonts w:ascii="Arial" w:hAnsi="Arial" w:cs="Arial"/>
          <w:sz w:val="22"/>
          <w:szCs w:val="22"/>
        </w:rPr>
        <w:t>A VENDAFIN compromete-se, junto do interveniente, a cumprir com o dever de atender à situação</w:t>
      </w:r>
      <w:r>
        <w:rPr>
          <w:rFonts w:ascii="Arial" w:hAnsi="Arial" w:cs="Arial"/>
          <w:sz w:val="22"/>
          <w:szCs w:val="22"/>
        </w:rPr>
        <w:t xml:space="preserve"> </w:t>
      </w:r>
      <w:r w:rsidRPr="00D922AF">
        <w:rPr>
          <w:rFonts w:ascii="Arial" w:hAnsi="Arial" w:cs="Arial"/>
          <w:sz w:val="22"/>
          <w:szCs w:val="22"/>
        </w:rPr>
        <w:t>financeira, objetivos e necessidades, no estrito e rigoroso cumprimento do desenvolvimento do processo de intermediação financeira, bem como em ter em consideração as repercussões ao nível de riscos para a sua situação financeira.</w:t>
      </w:r>
      <w:r w:rsidRPr="00750D76">
        <w:rPr>
          <w:rFonts w:ascii="Arial" w:hAnsi="Arial" w:cs="Arial"/>
          <w:sz w:val="22"/>
          <w:szCs w:val="22"/>
        </w:rPr>
        <w:t xml:space="preserve"> </w:t>
      </w:r>
      <w:r w:rsidRPr="00D922A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ssim, a</w:t>
      </w:r>
      <w:r w:rsidRPr="00D922AF">
        <w:rPr>
          <w:rFonts w:ascii="Arial" w:hAnsi="Arial" w:cs="Arial"/>
          <w:sz w:val="22"/>
          <w:szCs w:val="22"/>
        </w:rPr>
        <w:t>utorizo que os dados facultados sejam alvo de tratamento automatizado pelas instituições que venham a analisar as minhas propostas de crédito, para fins de aprovação e celebração de contratos e tratamento estatístico das operações.</w:t>
      </w:r>
    </w:p>
    <w:p w14:paraId="28626859" w14:textId="77777777" w:rsidR="00E41A16" w:rsidRPr="00D922AF" w:rsidRDefault="00E41A16" w:rsidP="00D922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2AF">
        <w:rPr>
          <w:rFonts w:ascii="Arial" w:hAnsi="Arial" w:cs="Arial"/>
          <w:sz w:val="22"/>
          <w:szCs w:val="22"/>
        </w:rPr>
        <w:t>Declaro que a omissão ou incorreção dos dados fornecidos pelo interveniente são da minha inteira responsabilidade.</w:t>
      </w:r>
    </w:p>
    <w:p w14:paraId="40C6761E" w14:textId="77777777" w:rsidR="00E41A16" w:rsidRDefault="00E41A16" w:rsidP="00D922A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2AF">
        <w:rPr>
          <w:rFonts w:ascii="Arial" w:hAnsi="Arial" w:cs="Arial"/>
          <w:sz w:val="22"/>
          <w:szCs w:val="22"/>
        </w:rPr>
        <w:t xml:space="preserve">Reservo, desde já, a faculdade de poder aceder às minhas informações produzidas pelas Instituições referidas, bem como solicitar a sua correção, aditamento ou eliminação, mediante contacto pessoal ou escrito para a Sede das mesmas. </w:t>
      </w:r>
      <w:r>
        <w:rPr>
          <w:rFonts w:ascii="Arial" w:hAnsi="Arial" w:cs="Arial"/>
          <w:sz w:val="22"/>
          <w:szCs w:val="22"/>
        </w:rPr>
        <w:t xml:space="preserve">Assim, </w:t>
      </w:r>
      <w:r w:rsidRPr="001865C3">
        <w:rPr>
          <w:rFonts w:ascii="Arial" w:hAnsi="Arial" w:cs="Arial"/>
          <w:sz w:val="22"/>
          <w:szCs w:val="22"/>
        </w:rPr>
        <w:t>assiste</w:t>
      </w:r>
      <w:r>
        <w:rPr>
          <w:rFonts w:ascii="Arial" w:hAnsi="Arial" w:cs="Arial"/>
          <w:sz w:val="22"/>
          <w:szCs w:val="22"/>
        </w:rPr>
        <w:t>-me</w:t>
      </w:r>
      <w:r w:rsidRPr="001865C3">
        <w:rPr>
          <w:rFonts w:ascii="Arial" w:hAnsi="Arial" w:cs="Arial"/>
          <w:sz w:val="22"/>
          <w:szCs w:val="22"/>
        </w:rPr>
        <w:t xml:space="preserve"> o direito a retirar estes consentimentos através dos meios indicados na </w:t>
      </w:r>
    </w:p>
    <w:p w14:paraId="3CF28BDF" w14:textId="77777777" w:rsidR="00E41A16" w:rsidRDefault="00E41A16" w:rsidP="00E41A16">
      <w:pPr>
        <w:pBdr>
          <w:bottom w:val="single" w:sz="4" w:space="1" w:color="auto"/>
        </w:pBdr>
      </w:pPr>
    </w:p>
    <w:p w14:paraId="3FECB6D0" w14:textId="77777777" w:rsidR="00E41A16" w:rsidRPr="003212DF" w:rsidRDefault="00E41A16" w:rsidP="00E41A16">
      <w:pPr>
        <w:jc w:val="center"/>
        <w:rPr>
          <w:rFonts w:ascii="Arial" w:hAnsi="Arial" w:cs="Arial"/>
          <w:sz w:val="6"/>
          <w:szCs w:val="6"/>
        </w:rPr>
      </w:pPr>
    </w:p>
    <w:p w14:paraId="772E2A5E" w14:textId="77777777" w:rsidR="00E41A16" w:rsidRPr="00D95623" w:rsidRDefault="00E41A16" w:rsidP="00E41A16">
      <w:pPr>
        <w:jc w:val="center"/>
        <w:rPr>
          <w:rFonts w:ascii="Arial" w:hAnsi="Arial" w:cs="Arial"/>
          <w:sz w:val="12"/>
          <w:szCs w:val="12"/>
        </w:rPr>
      </w:pPr>
      <w:r w:rsidRPr="00D95623">
        <w:rPr>
          <w:rFonts w:ascii="Arial" w:hAnsi="Arial" w:cs="Arial"/>
          <w:sz w:val="12"/>
          <w:szCs w:val="12"/>
        </w:rPr>
        <w:t xml:space="preserve">Vendafin - Intermediação Financeira, Lda; Rua Henrique Paiva Couceiro, nº 10, 2700 - 453 Amadora; </w:t>
      </w:r>
      <w:r w:rsidRPr="00D95623">
        <w:rPr>
          <w:rFonts w:ascii="Arial" w:hAnsi="Arial" w:cs="Arial"/>
          <w:bCs/>
          <w:sz w:val="12"/>
          <w:szCs w:val="12"/>
        </w:rPr>
        <w:t xml:space="preserve">NIPC </w:t>
      </w:r>
      <w:r w:rsidRPr="00D95623">
        <w:rPr>
          <w:rFonts w:ascii="Arial" w:hAnsi="Arial" w:cs="Arial"/>
          <w:sz w:val="12"/>
          <w:szCs w:val="12"/>
        </w:rPr>
        <w:t>514800402;</w:t>
      </w:r>
      <w:r>
        <w:rPr>
          <w:rFonts w:ascii="Arial" w:hAnsi="Arial" w:cs="Arial"/>
          <w:sz w:val="12"/>
          <w:szCs w:val="12"/>
        </w:rPr>
        <w:t xml:space="preserve"> CRC Azambuja; Capital Social 15</w:t>
      </w:r>
      <w:r w:rsidRPr="00D95623">
        <w:rPr>
          <w:rFonts w:ascii="Arial" w:hAnsi="Arial" w:cs="Arial"/>
          <w:sz w:val="12"/>
          <w:szCs w:val="12"/>
        </w:rPr>
        <w:t>.000,00 €</w:t>
      </w:r>
      <w:r>
        <w:rPr>
          <w:rFonts w:ascii="Arial" w:hAnsi="Arial" w:cs="Arial"/>
          <w:sz w:val="12"/>
          <w:szCs w:val="12"/>
        </w:rPr>
        <w:t xml:space="preserve">          </w:t>
      </w:r>
      <w:r w:rsidRPr="003E773B">
        <w:rPr>
          <w:rFonts w:ascii="Arial" w:hAnsi="Arial" w:cs="Arial"/>
          <w:sz w:val="12"/>
          <w:szCs w:val="12"/>
        </w:rPr>
        <w:t xml:space="preserve">Página </w:t>
      </w:r>
      <w:r w:rsidRPr="003E773B">
        <w:rPr>
          <w:rFonts w:ascii="Arial" w:hAnsi="Arial" w:cs="Arial"/>
          <w:b/>
          <w:bCs/>
          <w:sz w:val="12"/>
          <w:szCs w:val="12"/>
        </w:rPr>
        <w:fldChar w:fldCharType="begin"/>
      </w:r>
      <w:r w:rsidRPr="003E773B">
        <w:rPr>
          <w:rFonts w:ascii="Arial" w:hAnsi="Arial" w:cs="Arial"/>
          <w:b/>
          <w:bCs/>
          <w:sz w:val="12"/>
          <w:szCs w:val="12"/>
        </w:rPr>
        <w:instrText>PAGE  \* Arabic  \* MERGEFORMAT</w:instrText>
      </w:r>
      <w:r w:rsidRPr="003E773B">
        <w:rPr>
          <w:rFonts w:ascii="Arial" w:hAnsi="Arial" w:cs="Arial"/>
          <w:b/>
          <w:bCs/>
          <w:sz w:val="12"/>
          <w:szCs w:val="12"/>
        </w:rPr>
        <w:fldChar w:fldCharType="separate"/>
      </w:r>
      <w:r>
        <w:rPr>
          <w:rFonts w:ascii="Arial" w:hAnsi="Arial" w:cs="Arial"/>
          <w:b/>
          <w:bCs/>
          <w:sz w:val="12"/>
          <w:szCs w:val="12"/>
        </w:rPr>
        <w:t>1</w:t>
      </w:r>
      <w:r w:rsidRPr="003E773B">
        <w:rPr>
          <w:rFonts w:ascii="Arial" w:hAnsi="Arial" w:cs="Arial"/>
          <w:b/>
          <w:bCs/>
          <w:sz w:val="12"/>
          <w:szCs w:val="12"/>
        </w:rPr>
        <w:fldChar w:fldCharType="end"/>
      </w:r>
      <w:r w:rsidRPr="003E773B">
        <w:rPr>
          <w:rFonts w:ascii="Arial" w:hAnsi="Arial" w:cs="Arial"/>
          <w:sz w:val="12"/>
          <w:szCs w:val="12"/>
        </w:rPr>
        <w:t xml:space="preserve"> de </w:t>
      </w:r>
      <w:r w:rsidRPr="003E773B">
        <w:rPr>
          <w:rFonts w:ascii="Arial" w:hAnsi="Arial" w:cs="Arial"/>
          <w:b/>
          <w:bCs/>
          <w:sz w:val="12"/>
          <w:szCs w:val="12"/>
        </w:rPr>
        <w:fldChar w:fldCharType="begin"/>
      </w:r>
      <w:r w:rsidRPr="003E773B">
        <w:rPr>
          <w:rFonts w:ascii="Arial" w:hAnsi="Arial" w:cs="Arial"/>
          <w:b/>
          <w:bCs/>
          <w:sz w:val="12"/>
          <w:szCs w:val="12"/>
        </w:rPr>
        <w:instrText>NUMPAGES  \* Arabic  \* MERGEFORMAT</w:instrText>
      </w:r>
      <w:r w:rsidRPr="003E773B">
        <w:rPr>
          <w:rFonts w:ascii="Arial" w:hAnsi="Arial" w:cs="Arial"/>
          <w:b/>
          <w:bCs/>
          <w:sz w:val="12"/>
          <w:szCs w:val="12"/>
        </w:rPr>
        <w:fldChar w:fldCharType="separate"/>
      </w:r>
      <w:r>
        <w:rPr>
          <w:rFonts w:ascii="Arial" w:hAnsi="Arial" w:cs="Arial"/>
          <w:b/>
          <w:bCs/>
          <w:sz w:val="12"/>
          <w:szCs w:val="12"/>
        </w:rPr>
        <w:t>4</w:t>
      </w:r>
      <w:r w:rsidRPr="003E773B">
        <w:rPr>
          <w:rFonts w:ascii="Arial" w:hAnsi="Arial" w:cs="Arial"/>
          <w:b/>
          <w:bCs/>
          <w:sz w:val="12"/>
          <w:szCs w:val="12"/>
        </w:rPr>
        <w:fldChar w:fldCharType="end"/>
      </w:r>
    </w:p>
    <w:p w14:paraId="6E00E7A2" w14:textId="77777777" w:rsidR="00E41A16" w:rsidRDefault="00E41A16" w:rsidP="00D922A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E61CFA" w14:textId="78494C6C" w:rsidR="00E41A16" w:rsidRDefault="00E41A16" w:rsidP="00E41A1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t-PT"/>
        </w:rPr>
        <w:drawing>
          <wp:inline distT="0" distB="0" distL="0" distR="0" wp14:anchorId="2F05D1F5" wp14:editId="0D546E43">
            <wp:extent cx="2504440" cy="571500"/>
            <wp:effectExtent l="0" t="0" r="0" b="0"/>
            <wp:docPr id="1310726783" name="Picture 1" descr="Vendafin&#10;&#10;Os conteúdos gerados por IA podem estar incorreto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endafin&#10;&#10;Os conteúdos gerados por IA podem estar incorretos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0" t="38539" r="17335" b="40737"/>
                    <a:stretch/>
                  </pic:blipFill>
                  <pic:spPr bwMode="auto">
                    <a:xfrm>
                      <a:off x="0" y="0"/>
                      <a:ext cx="250444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49EBF5" w14:textId="462B46B8" w:rsidR="00E41A16" w:rsidRPr="00E41A16" w:rsidRDefault="00E41A16" w:rsidP="00D922A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65C3">
        <w:rPr>
          <w:rFonts w:ascii="Arial" w:hAnsi="Arial" w:cs="Arial"/>
          <w:sz w:val="22"/>
          <w:szCs w:val="22"/>
        </w:rPr>
        <w:t xml:space="preserve">informação </w:t>
      </w:r>
      <w:r>
        <w:rPr>
          <w:rFonts w:ascii="Arial" w:hAnsi="Arial" w:cs="Arial"/>
          <w:sz w:val="22"/>
          <w:szCs w:val="22"/>
        </w:rPr>
        <w:t>acima</w:t>
      </w:r>
      <w:r w:rsidRPr="001865C3">
        <w:rPr>
          <w:rFonts w:ascii="Arial" w:hAnsi="Arial" w:cs="Arial"/>
          <w:sz w:val="22"/>
          <w:szCs w:val="22"/>
        </w:rPr>
        <w:t xml:space="preserve"> sobre Proteção de Dados Pessoais para o exercício dos </w:t>
      </w:r>
      <w:r>
        <w:rPr>
          <w:rFonts w:ascii="Arial" w:hAnsi="Arial" w:cs="Arial"/>
          <w:sz w:val="22"/>
          <w:szCs w:val="22"/>
        </w:rPr>
        <w:t>m</w:t>
      </w:r>
      <w:r w:rsidRPr="001865C3">
        <w:rPr>
          <w:rFonts w:ascii="Arial" w:hAnsi="Arial" w:cs="Arial"/>
          <w:sz w:val="22"/>
          <w:szCs w:val="22"/>
        </w:rPr>
        <w:t xml:space="preserve">eus direitos, sem que tal comprometa a licitude do tratamento efetuado até então. </w:t>
      </w:r>
      <w:r w:rsidRPr="001865C3">
        <w:rPr>
          <w:rFonts w:ascii="Arial" w:hAnsi="Arial" w:cs="Arial"/>
          <w:color w:val="242424"/>
          <w:sz w:val="22"/>
          <w:szCs w:val="22"/>
        </w:rPr>
        <w:t>Porém,</w:t>
      </w:r>
      <w:r w:rsidRPr="001865C3">
        <w:rPr>
          <w:rFonts w:ascii="Arial" w:hAnsi="Arial" w:cs="Arial"/>
          <w:b/>
          <w:bCs/>
          <w:color w:val="242424"/>
          <w:sz w:val="22"/>
          <w:szCs w:val="22"/>
        </w:rPr>
        <w:t xml:space="preserve"> </w:t>
      </w:r>
      <w:r w:rsidRPr="001865C3">
        <w:rPr>
          <w:rFonts w:ascii="Arial" w:hAnsi="Arial" w:cs="Arial"/>
          <w:color w:val="242424"/>
          <w:sz w:val="22"/>
          <w:szCs w:val="22"/>
        </w:rPr>
        <w:t>dev</w:t>
      </w:r>
      <w:r>
        <w:rPr>
          <w:rFonts w:ascii="Arial" w:hAnsi="Arial" w:cs="Arial"/>
          <w:color w:val="242424"/>
          <w:sz w:val="22"/>
          <w:szCs w:val="22"/>
        </w:rPr>
        <w:t>o</w:t>
      </w:r>
      <w:r w:rsidRPr="001865C3">
        <w:rPr>
          <w:rFonts w:ascii="Arial" w:hAnsi="Arial" w:cs="Arial"/>
          <w:color w:val="242424"/>
          <w:sz w:val="22"/>
          <w:szCs w:val="22"/>
        </w:rPr>
        <w:t xml:space="preserve"> considerar que, a continuação da prestação dos serviços poderá ficar comprometida ou impossibilitada, tal como a conclusão do processo de concessão de crédito</w:t>
      </w:r>
      <w:r>
        <w:rPr>
          <w:rFonts w:ascii="Arial" w:hAnsi="Arial" w:cs="Arial"/>
          <w:color w:val="242424"/>
          <w:sz w:val="22"/>
          <w:szCs w:val="22"/>
        </w:rPr>
        <w:t xml:space="preserve">. </w:t>
      </w:r>
      <w:r w:rsidRPr="00D922AF">
        <w:rPr>
          <w:rFonts w:ascii="Arial" w:hAnsi="Arial" w:cs="Arial"/>
          <w:sz w:val="22"/>
          <w:szCs w:val="22"/>
        </w:rPr>
        <w:t>Para tal poderei, ainda, contactar a VENDAFIN, na morada Rua Henrique de Paiva Couceiro, nº 10, Venda Nova, 2700-453 Amadora ou, em alternativa,</w:t>
      </w:r>
      <w:r w:rsidRPr="00D922AF">
        <w:rPr>
          <w:rFonts w:ascii="Arial" w:hAnsi="Arial" w:cs="Arial"/>
          <w:color w:val="000000"/>
          <w:sz w:val="22"/>
          <w:szCs w:val="22"/>
        </w:rPr>
        <w:t xml:space="preserve"> através do endereço de </w:t>
      </w:r>
      <w:r w:rsidRPr="00D922AF">
        <w:rPr>
          <w:rFonts w:ascii="Arial" w:hAnsi="Arial" w:cs="Arial"/>
          <w:i/>
          <w:iCs/>
          <w:color w:val="000000"/>
          <w:sz w:val="22"/>
          <w:szCs w:val="22"/>
        </w:rPr>
        <w:t xml:space="preserve">email </w:t>
      </w:r>
      <w:hyperlink r:id="rId24" w:history="1">
        <w:r w:rsidRPr="00D922AF">
          <w:rPr>
            <w:rStyle w:val="Hiperligao"/>
            <w:rFonts w:ascii="Arial" w:hAnsi="Arial" w:cs="Arial"/>
            <w:sz w:val="22"/>
            <w:szCs w:val="22"/>
          </w:rPr>
          <w:t>protecaodedados@vendafin.pt</w:t>
        </w:r>
      </w:hyperlink>
      <w:r w:rsidRPr="00D922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EDF6BC" w14:textId="77777777" w:rsidR="00E41A16" w:rsidRPr="00D922AF" w:rsidRDefault="00E41A16" w:rsidP="00D922A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2AF">
        <w:rPr>
          <w:rFonts w:ascii="Arial" w:hAnsi="Arial" w:cs="Arial"/>
          <w:sz w:val="22"/>
          <w:szCs w:val="22"/>
        </w:rPr>
        <w:t xml:space="preserve">O declarante é informado que a VENDAFIN e as Instituições referidas implementaram as medidas técnicas e organizativas adequadas para garantia da confidencialidade e integridade dos dados transmitidos e que os armazenará durante os </w:t>
      </w:r>
      <w:r>
        <w:rPr>
          <w:rFonts w:ascii="Arial" w:hAnsi="Arial" w:cs="Arial"/>
          <w:sz w:val="22"/>
          <w:szCs w:val="22"/>
        </w:rPr>
        <w:t>prazos legalmente aplicados.</w:t>
      </w:r>
    </w:p>
    <w:p w14:paraId="6C1F773E" w14:textId="77777777" w:rsidR="00E41A16" w:rsidRPr="00D922AF" w:rsidRDefault="00E41A16" w:rsidP="00D922AF">
      <w:pPr>
        <w:spacing w:line="276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D922AF">
        <w:rPr>
          <w:rFonts w:ascii="Arial" w:hAnsi="Arial" w:cs="Arial"/>
          <w:color w:val="000000"/>
          <w:sz w:val="22"/>
          <w:szCs w:val="22"/>
        </w:rPr>
        <w:t>O interveniente tem ainda o direito de, caso assim o entenda, reclamar junto da Autoridade de Supervisão, ou seja, o Banco de Portugal, através dos meios ao seu dispor (carta, portal de internet, livro de reclamações no estabelecimento da VENDAFIN e livro de reclamações eletrónico).</w:t>
      </w:r>
    </w:p>
    <w:p w14:paraId="0E2E6369" w14:textId="77777777" w:rsidR="00E41A16" w:rsidRPr="00D922AF" w:rsidRDefault="00E41A16" w:rsidP="00D922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2AF">
        <w:rPr>
          <w:rFonts w:ascii="Arial" w:hAnsi="Arial" w:cs="Arial"/>
          <w:sz w:val="22"/>
          <w:szCs w:val="22"/>
        </w:rPr>
        <w:t>Declaro que recebi a “informação relativa à atividade de intermediário de crédito” da VENDAFIN.</w:t>
      </w:r>
    </w:p>
    <w:p w14:paraId="24A87D8D" w14:textId="77777777" w:rsidR="00E41A16" w:rsidRPr="00D922AF" w:rsidRDefault="00E41A16" w:rsidP="00D922AF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NIF:</w:t>
      </w:r>
      <w:r w:rsidRPr="00D922AF">
        <w:rPr>
          <w:rFonts w:ascii="Arial" w:hAnsi="Arial" w:cs="Arial"/>
          <w:sz w:val="22"/>
          <w:szCs w:val="22"/>
        </w:rPr>
        <w:t>_</w:t>
      </w:r>
      <w:proofErr w:type="gramEnd"/>
      <w:r w:rsidRPr="00D922AF">
        <w:rPr>
          <w:rFonts w:ascii="Arial" w:hAnsi="Arial" w:cs="Arial"/>
          <w:sz w:val="22"/>
          <w:szCs w:val="22"/>
        </w:rPr>
        <w:t>______________,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922AF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>:</w:t>
      </w:r>
      <w:r w:rsidRPr="00D922AF">
        <w:rPr>
          <w:rFonts w:ascii="Arial" w:hAnsi="Arial" w:cs="Arial"/>
          <w:sz w:val="22"/>
          <w:szCs w:val="22"/>
        </w:rPr>
        <w:t>_</w:t>
      </w:r>
      <w:proofErr w:type="gramEnd"/>
      <w:r w:rsidRPr="00D922AF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6EE54BDB" w14:textId="77777777" w:rsidR="00E41A16" w:rsidRDefault="00E41A16" w:rsidP="00D922AF">
      <w:pPr>
        <w:spacing w:line="276" w:lineRule="auto"/>
        <w:rPr>
          <w:rFonts w:ascii="Arial" w:hAnsi="Arial" w:cs="Arial"/>
          <w:sz w:val="22"/>
          <w:szCs w:val="22"/>
        </w:rPr>
      </w:pPr>
      <w:r w:rsidRPr="00D922AF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:</w:t>
      </w:r>
      <w:r w:rsidRPr="00D922AF">
        <w:rPr>
          <w:rFonts w:ascii="Arial" w:hAnsi="Arial" w:cs="Arial"/>
          <w:sz w:val="22"/>
          <w:szCs w:val="22"/>
        </w:rPr>
        <w:t xml:space="preserve"> ____/____/_______, </w:t>
      </w:r>
    </w:p>
    <w:p w14:paraId="6D9C1541" w14:textId="77777777" w:rsidR="00E41A16" w:rsidRPr="00811B84" w:rsidRDefault="00E41A16" w:rsidP="00D922AF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D922AF">
        <w:rPr>
          <w:rFonts w:ascii="Arial" w:hAnsi="Arial" w:cs="Arial"/>
          <w:sz w:val="22"/>
          <w:szCs w:val="22"/>
        </w:rPr>
        <w:t>Assinatura __________________________________________________________________________</w:t>
      </w:r>
      <w:r w:rsidRPr="00D922AF">
        <w:rPr>
          <w:rFonts w:ascii="Arial" w:hAnsi="Arial" w:cs="Arial"/>
          <w:sz w:val="22"/>
          <w:szCs w:val="22"/>
        </w:rPr>
        <w:tab/>
      </w:r>
      <w:r w:rsidRPr="00D922AF">
        <w:rPr>
          <w:rFonts w:ascii="Arial" w:hAnsi="Arial" w:cs="Arial"/>
          <w:sz w:val="22"/>
          <w:szCs w:val="22"/>
        </w:rPr>
        <w:tab/>
      </w:r>
      <w:r w:rsidRPr="00D922AF">
        <w:rPr>
          <w:rFonts w:ascii="Arial" w:hAnsi="Arial" w:cs="Arial"/>
          <w:sz w:val="22"/>
          <w:szCs w:val="22"/>
        </w:rPr>
        <w:tab/>
      </w:r>
      <w:r w:rsidRPr="00D922AF">
        <w:rPr>
          <w:rFonts w:ascii="Arial" w:hAnsi="Arial" w:cs="Arial"/>
          <w:sz w:val="22"/>
          <w:szCs w:val="22"/>
        </w:rPr>
        <w:tab/>
      </w:r>
      <w:r w:rsidRPr="00D922AF">
        <w:rPr>
          <w:rFonts w:ascii="Arial" w:hAnsi="Arial" w:cs="Arial"/>
          <w:i/>
          <w:sz w:val="22"/>
          <w:szCs w:val="22"/>
        </w:rPr>
        <w:t>(conforme documento de identificação válido)</w:t>
      </w:r>
    </w:p>
    <w:p w14:paraId="17E852D4" w14:textId="77777777" w:rsidR="00E41A16" w:rsidRPr="001865C3" w:rsidRDefault="00E41A16" w:rsidP="000239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865C3">
        <w:rPr>
          <w:rFonts w:ascii="Arial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E06AB" wp14:editId="2B62B48D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42875" cy="114300"/>
                <wp:effectExtent l="0" t="0" r="28575" b="19050"/>
                <wp:wrapNone/>
                <wp:docPr id="81725239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2107C" id="Retângulo 1" o:spid="_x0000_s1026" style="position:absolute;margin-left:0;margin-top:4.5pt;width:11.25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" filled="f" strokecolor="#09101d [484]" strokeweight="1pt">
                <w10:wrap anchorx="margin"/>
              </v:rect>
            </w:pict>
          </mc:Fallback>
        </mc:AlternateContent>
      </w:r>
      <w:r w:rsidRPr="001865C3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Pr="001865C3">
        <w:rPr>
          <w:rFonts w:ascii="Arial" w:hAnsi="Arial" w:cs="Arial"/>
          <w:sz w:val="22"/>
          <w:szCs w:val="22"/>
        </w:rPr>
        <w:t>Li e compreendi a Política de Privacidade*</w:t>
      </w:r>
    </w:p>
    <w:p w14:paraId="46BE5E5D" w14:textId="77777777" w:rsidR="00E41A16" w:rsidRPr="001865C3" w:rsidRDefault="00E41A16" w:rsidP="000239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865C3">
        <w:rPr>
          <w:rFonts w:ascii="Arial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54464" wp14:editId="390D6886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42875" cy="114300"/>
                <wp:effectExtent l="0" t="0" r="28575" b="19050"/>
                <wp:wrapNone/>
                <wp:docPr id="141045404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1BC75" id="Retângulo 1" o:spid="_x0000_s1026" style="position:absolute;margin-left:0;margin-top:2.95pt;width:11.25pt;height:9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" filled="f" strokecolor="#09101d [484]" strokeweight="1pt">
                <w10:wrap anchorx="margin"/>
              </v:rect>
            </w:pict>
          </mc:Fallback>
        </mc:AlternateContent>
      </w:r>
      <w:r w:rsidRPr="001865C3">
        <w:rPr>
          <w:rFonts w:ascii="Arial" w:hAnsi="Arial" w:cs="Arial"/>
          <w:sz w:val="22"/>
          <w:szCs w:val="22"/>
        </w:rPr>
        <w:t xml:space="preserve">           Tomei conhecimento do Dever de Informação da V</w:t>
      </w:r>
      <w:r>
        <w:rPr>
          <w:rFonts w:ascii="Arial" w:hAnsi="Arial" w:cs="Arial"/>
          <w:sz w:val="22"/>
          <w:szCs w:val="22"/>
        </w:rPr>
        <w:t>ENDAFIN</w:t>
      </w:r>
      <w:r w:rsidRPr="001865C3">
        <w:rPr>
          <w:rFonts w:ascii="Arial" w:hAnsi="Arial" w:cs="Arial"/>
          <w:sz w:val="22"/>
          <w:szCs w:val="22"/>
        </w:rPr>
        <w:t>*</w:t>
      </w:r>
    </w:p>
    <w:p w14:paraId="1036FD57" w14:textId="77777777" w:rsidR="00E41A16" w:rsidRPr="001865C3" w:rsidRDefault="00E41A16" w:rsidP="0002398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865C3">
        <w:rPr>
          <w:rFonts w:ascii="Arial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FBF5C" wp14:editId="240D0EB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42875" cy="114300"/>
                <wp:effectExtent l="0" t="0" r="28575" b="19050"/>
                <wp:wrapNone/>
                <wp:docPr id="157174544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AD341" id="Retângulo 1" o:spid="_x0000_s1026" style="position:absolute;margin-left:0;margin-top:.6pt;width:11.25pt;height: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" filled="f" strokecolor="#09101d [484]" strokeweight="1pt">
                <w10:wrap anchorx="margin"/>
              </v:rect>
            </w:pict>
          </mc:Fallback>
        </mc:AlternateContent>
      </w:r>
      <w:r w:rsidRPr="001865C3">
        <w:rPr>
          <w:rFonts w:ascii="Arial" w:hAnsi="Arial" w:cs="Arial"/>
          <w:sz w:val="22"/>
          <w:szCs w:val="22"/>
        </w:rPr>
        <w:t xml:space="preserve">           Autorizo ser contactado por telefone, email ou outro meio, pela V</w:t>
      </w:r>
      <w:r>
        <w:rPr>
          <w:rFonts w:ascii="Arial" w:hAnsi="Arial" w:cs="Arial"/>
          <w:sz w:val="22"/>
          <w:szCs w:val="22"/>
        </w:rPr>
        <w:t>ENDAFIN</w:t>
      </w:r>
      <w:r w:rsidRPr="001865C3">
        <w:rPr>
          <w:rFonts w:ascii="Arial" w:hAnsi="Arial" w:cs="Arial"/>
          <w:b/>
          <w:bCs/>
          <w:sz w:val="22"/>
          <w:szCs w:val="22"/>
        </w:rPr>
        <w:t>*</w:t>
      </w:r>
    </w:p>
    <w:p w14:paraId="28A1A722" w14:textId="77777777" w:rsidR="00E41A16" w:rsidRPr="001865C3" w:rsidRDefault="00E41A16" w:rsidP="001865C3">
      <w:pPr>
        <w:jc w:val="both"/>
        <w:rPr>
          <w:rFonts w:ascii="Arial" w:hAnsi="Arial" w:cs="Arial"/>
          <w:sz w:val="22"/>
          <w:szCs w:val="22"/>
        </w:rPr>
      </w:pPr>
      <w:r w:rsidRPr="001865C3">
        <w:rPr>
          <w:rFonts w:ascii="Arial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ADB66" wp14:editId="69BFAC1F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42875" cy="114300"/>
                <wp:effectExtent l="0" t="0" r="28575" b="19050"/>
                <wp:wrapNone/>
                <wp:docPr id="144664971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5594C" id="Retângulo 1" o:spid="_x0000_s1026" style="position:absolute;margin-left:0;margin-top:.15pt;width:11.25pt;height: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" filled="f" strokecolor="#09101d [484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Pr="001865C3">
        <w:rPr>
          <w:rFonts w:ascii="Arial" w:hAnsi="Arial" w:cs="Arial"/>
          <w:sz w:val="22"/>
          <w:szCs w:val="22"/>
        </w:rPr>
        <w:t>Autorizo as Instituições Bancárias parceiras d</w:t>
      </w:r>
      <w:r>
        <w:rPr>
          <w:rFonts w:ascii="Arial" w:hAnsi="Arial" w:cs="Arial"/>
          <w:sz w:val="22"/>
          <w:szCs w:val="22"/>
        </w:rPr>
        <w:t>a VENDAFIN</w:t>
      </w:r>
      <w:r w:rsidRPr="001865C3">
        <w:rPr>
          <w:rFonts w:ascii="Arial" w:hAnsi="Arial" w:cs="Arial"/>
          <w:sz w:val="22"/>
          <w:szCs w:val="22"/>
        </w:rPr>
        <w:t xml:space="preserve">, enquanto intermediário de crédito vinculado, a proceder ao tratamento dos meus dados pessoais, bem como dos demais documentos entregues para efeitos de suporte ao presente pedido de concessão de crédito, para que procedam </w:t>
      </w:r>
      <w:proofErr w:type="gramStart"/>
      <w:r w:rsidRPr="001865C3">
        <w:rPr>
          <w:rFonts w:ascii="Arial" w:hAnsi="Arial" w:cs="Arial"/>
          <w:sz w:val="22"/>
          <w:szCs w:val="22"/>
        </w:rPr>
        <w:t>a</w:t>
      </w:r>
      <w:proofErr w:type="gramEnd"/>
      <w:r w:rsidRPr="001865C3">
        <w:rPr>
          <w:rFonts w:ascii="Arial" w:hAnsi="Arial" w:cs="Arial"/>
          <w:sz w:val="22"/>
          <w:szCs w:val="22"/>
        </w:rPr>
        <w:t xml:space="preserve"> análise prévia, apreciação e tomada de decisão sobre o meu pedido de crédito*</w:t>
      </w:r>
    </w:p>
    <w:p w14:paraId="5C95837D" w14:textId="77777777" w:rsidR="00E41A16" w:rsidRDefault="00E41A16" w:rsidP="00F14AD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865C3">
        <w:rPr>
          <w:rFonts w:ascii="Arial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B19D1" wp14:editId="6B5A7117">
                <wp:simplePos x="0" y="0"/>
                <wp:positionH relativeFrom="margin">
                  <wp:posOffset>50165</wp:posOffset>
                </wp:positionH>
                <wp:positionV relativeFrom="paragraph">
                  <wp:posOffset>27940</wp:posOffset>
                </wp:positionV>
                <wp:extent cx="142875" cy="114300"/>
                <wp:effectExtent l="0" t="0" r="28575" b="19050"/>
                <wp:wrapNone/>
                <wp:docPr id="42562265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E6C92" id="Retângulo 1" o:spid="_x0000_s1026" style="position:absolute;margin-left:3.95pt;margin-top:2.2pt;width:11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" filled="f" strokecolor="#09101d [484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</w:t>
      </w:r>
      <w:r w:rsidRPr="001865C3">
        <w:rPr>
          <w:rFonts w:ascii="Arial" w:hAnsi="Arial" w:cs="Arial"/>
          <w:sz w:val="22"/>
          <w:szCs w:val="22"/>
        </w:rPr>
        <w:t>Autorizo as Instituições Bancárias parceiras d</w:t>
      </w:r>
      <w:r>
        <w:rPr>
          <w:rFonts w:ascii="Arial" w:hAnsi="Arial" w:cs="Arial"/>
          <w:sz w:val="22"/>
          <w:szCs w:val="22"/>
        </w:rPr>
        <w:t>a VENDAFIN,</w:t>
      </w:r>
      <w:r w:rsidRPr="001865C3">
        <w:rPr>
          <w:rFonts w:ascii="Arial" w:hAnsi="Arial" w:cs="Arial"/>
          <w:sz w:val="22"/>
          <w:szCs w:val="22"/>
        </w:rPr>
        <w:t xml:space="preserve"> enquanto intermediário de crédito vinculado, a trocar todas as informações necessárias com esta para a finalidade específica de intermediação do meu pedido de crédito, nomeadamente a receber das Instituições Bancárias propostas de financiamento, tomar conhecimento das decisões que vierem a ser tomadas sobre o financiamento e ainda a receber os dados relativos à data e montante do contrato celebrado</w:t>
      </w:r>
      <w:r w:rsidRPr="001865C3">
        <w:rPr>
          <w:rFonts w:ascii="Arial" w:hAnsi="Arial" w:cs="Arial"/>
          <w:b/>
          <w:bCs/>
          <w:sz w:val="22"/>
          <w:szCs w:val="22"/>
        </w:rPr>
        <w:t>*</w:t>
      </w:r>
    </w:p>
    <w:p w14:paraId="6EE23ED4" w14:textId="77777777" w:rsidR="00E41A16" w:rsidRDefault="00E41A16" w:rsidP="00750D7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65C3">
        <w:rPr>
          <w:rFonts w:ascii="Arial" w:hAnsi="Arial" w:cs="Arial"/>
          <w:b/>
          <w:bCs/>
          <w:sz w:val="22"/>
          <w:szCs w:val="22"/>
        </w:rPr>
        <w:t>*</w:t>
      </w:r>
      <w:r w:rsidRPr="00155057">
        <w:rPr>
          <w:rFonts w:ascii="Arial" w:hAnsi="Arial" w:cs="Arial"/>
          <w:sz w:val="22"/>
          <w:szCs w:val="22"/>
        </w:rPr>
        <w:t>Campos de preenchimento obrigatório</w:t>
      </w:r>
    </w:p>
    <w:p w14:paraId="40C89D79" w14:textId="77777777" w:rsidR="00E41A16" w:rsidRDefault="00E41A16" w:rsidP="00D922A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465C4D29" w14:textId="77777777" w:rsidR="00E41A16" w:rsidRDefault="00E41A16" w:rsidP="00D922A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19CF9091" w14:textId="77777777" w:rsidR="00E41A16" w:rsidRDefault="00E41A16" w:rsidP="00D922A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04394F75" w14:textId="77777777" w:rsidR="00E41A16" w:rsidRDefault="00E41A16" w:rsidP="00D922A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01565AF9" w14:textId="77777777" w:rsidR="00E41A16" w:rsidRDefault="00E41A16" w:rsidP="00D922A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5E1A6BD4" w14:textId="77777777" w:rsidR="00E41A16" w:rsidRDefault="00E41A16" w:rsidP="00D922A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5631A296" w14:textId="77777777" w:rsidR="00E41A16" w:rsidRDefault="00E41A16" w:rsidP="00D922A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6743AA2B" w14:textId="77777777" w:rsidR="00E41A16" w:rsidRDefault="00E41A16" w:rsidP="00D922A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2D5274A0" w14:textId="77777777" w:rsidR="00E41A16" w:rsidRDefault="00E41A16" w:rsidP="00D922A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6FBB969B" w14:textId="77777777" w:rsidR="00E41A16" w:rsidRDefault="00E41A16" w:rsidP="00D922A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7AC101C3" w14:textId="77777777" w:rsidR="00E41A16" w:rsidRDefault="00E41A16" w:rsidP="00D922A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5D66C70D" w14:textId="77777777" w:rsidR="00E41A16" w:rsidRDefault="00E41A16" w:rsidP="00D922A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146510B7" w14:textId="77777777" w:rsidR="00E41A16" w:rsidRDefault="00E41A16" w:rsidP="00E41A16">
      <w:pPr>
        <w:pBdr>
          <w:bottom w:val="single" w:sz="4" w:space="1" w:color="auto"/>
        </w:pBdr>
      </w:pPr>
    </w:p>
    <w:p w14:paraId="043F0829" w14:textId="77777777" w:rsidR="00E41A16" w:rsidRPr="003212DF" w:rsidRDefault="00E41A16" w:rsidP="00E41A16">
      <w:pPr>
        <w:jc w:val="center"/>
        <w:rPr>
          <w:rFonts w:ascii="Arial" w:hAnsi="Arial" w:cs="Arial"/>
          <w:sz w:val="6"/>
          <w:szCs w:val="6"/>
        </w:rPr>
      </w:pPr>
    </w:p>
    <w:p w14:paraId="019AB8B8" w14:textId="7ABA9221" w:rsidR="00E41A16" w:rsidRPr="00E41A16" w:rsidRDefault="00E41A16" w:rsidP="00E41A16">
      <w:pPr>
        <w:jc w:val="center"/>
        <w:rPr>
          <w:rFonts w:ascii="Arial" w:hAnsi="Arial" w:cs="Arial"/>
          <w:sz w:val="12"/>
          <w:szCs w:val="12"/>
        </w:rPr>
      </w:pPr>
      <w:r w:rsidRPr="00D95623">
        <w:rPr>
          <w:rFonts w:ascii="Arial" w:hAnsi="Arial" w:cs="Arial"/>
          <w:sz w:val="12"/>
          <w:szCs w:val="12"/>
        </w:rPr>
        <w:t xml:space="preserve">Vendafin - Intermediação Financeira, Lda; Rua Henrique Paiva Couceiro, nº 10, 2700 - 453 Amadora; </w:t>
      </w:r>
      <w:r w:rsidRPr="00D95623">
        <w:rPr>
          <w:rFonts w:ascii="Arial" w:hAnsi="Arial" w:cs="Arial"/>
          <w:bCs/>
          <w:sz w:val="12"/>
          <w:szCs w:val="12"/>
        </w:rPr>
        <w:t xml:space="preserve">NIPC </w:t>
      </w:r>
      <w:r w:rsidRPr="00D95623">
        <w:rPr>
          <w:rFonts w:ascii="Arial" w:hAnsi="Arial" w:cs="Arial"/>
          <w:sz w:val="12"/>
          <w:szCs w:val="12"/>
        </w:rPr>
        <w:t>514800402;</w:t>
      </w:r>
      <w:r>
        <w:rPr>
          <w:rFonts w:ascii="Arial" w:hAnsi="Arial" w:cs="Arial"/>
          <w:sz w:val="12"/>
          <w:szCs w:val="12"/>
        </w:rPr>
        <w:t xml:space="preserve"> CRC Azambuja; Capital Social 15</w:t>
      </w:r>
      <w:r w:rsidRPr="00D95623">
        <w:rPr>
          <w:rFonts w:ascii="Arial" w:hAnsi="Arial" w:cs="Arial"/>
          <w:sz w:val="12"/>
          <w:szCs w:val="12"/>
        </w:rPr>
        <w:t>.000,00 €</w:t>
      </w:r>
      <w:r>
        <w:rPr>
          <w:rFonts w:ascii="Arial" w:hAnsi="Arial" w:cs="Arial"/>
          <w:sz w:val="12"/>
          <w:szCs w:val="12"/>
        </w:rPr>
        <w:t xml:space="preserve">          </w:t>
      </w:r>
      <w:r w:rsidRPr="003E773B">
        <w:rPr>
          <w:rFonts w:ascii="Arial" w:hAnsi="Arial" w:cs="Arial"/>
          <w:sz w:val="12"/>
          <w:szCs w:val="12"/>
        </w:rPr>
        <w:t xml:space="preserve">Página </w:t>
      </w:r>
      <w:r>
        <w:rPr>
          <w:rFonts w:ascii="Arial" w:hAnsi="Arial" w:cs="Arial"/>
          <w:b/>
          <w:bCs/>
          <w:sz w:val="12"/>
          <w:szCs w:val="12"/>
        </w:rPr>
        <w:t>2</w:t>
      </w:r>
      <w:r w:rsidRPr="003E773B">
        <w:rPr>
          <w:rFonts w:ascii="Arial" w:hAnsi="Arial" w:cs="Arial"/>
          <w:sz w:val="12"/>
          <w:szCs w:val="12"/>
        </w:rPr>
        <w:t xml:space="preserve"> de </w:t>
      </w:r>
      <w:r w:rsidRPr="003E773B">
        <w:rPr>
          <w:rFonts w:ascii="Arial" w:hAnsi="Arial" w:cs="Arial"/>
          <w:b/>
          <w:bCs/>
          <w:sz w:val="12"/>
          <w:szCs w:val="12"/>
        </w:rPr>
        <w:fldChar w:fldCharType="begin"/>
      </w:r>
      <w:r w:rsidRPr="003E773B">
        <w:rPr>
          <w:rFonts w:ascii="Arial" w:hAnsi="Arial" w:cs="Arial"/>
          <w:b/>
          <w:bCs/>
          <w:sz w:val="12"/>
          <w:szCs w:val="12"/>
        </w:rPr>
        <w:instrText>NUMPAGES  \* Arabic  \* MERGEFORMAT</w:instrText>
      </w:r>
      <w:r w:rsidRPr="003E773B">
        <w:rPr>
          <w:rFonts w:ascii="Arial" w:hAnsi="Arial" w:cs="Arial"/>
          <w:b/>
          <w:bCs/>
          <w:sz w:val="12"/>
          <w:szCs w:val="12"/>
        </w:rPr>
        <w:fldChar w:fldCharType="separate"/>
      </w:r>
      <w:r>
        <w:rPr>
          <w:rFonts w:ascii="Arial" w:hAnsi="Arial" w:cs="Arial"/>
          <w:b/>
          <w:bCs/>
          <w:sz w:val="12"/>
          <w:szCs w:val="12"/>
        </w:rPr>
        <w:t>4</w:t>
      </w:r>
      <w:r w:rsidRPr="003E773B">
        <w:rPr>
          <w:rFonts w:ascii="Arial" w:hAnsi="Arial" w:cs="Arial"/>
          <w:b/>
          <w:bCs/>
          <w:sz w:val="12"/>
          <w:szCs w:val="12"/>
        </w:rPr>
        <w:fldChar w:fldCharType="end"/>
      </w:r>
    </w:p>
    <w:p w14:paraId="622F32D0" w14:textId="23958215" w:rsidR="00F102C5" w:rsidRPr="00F102C5" w:rsidRDefault="00BD4508" w:rsidP="002D01C3">
      <w:pPr>
        <w:pStyle w:val="Ttulo1"/>
        <w:shd w:val="clear" w:color="auto" w:fill="760000"/>
        <w:spacing w:after="0"/>
        <w:jc w:val="center"/>
        <w:rPr>
          <w:color w:val="FFFFFF" w:themeColor="background1"/>
          <w:sz w:val="28"/>
          <w:szCs w:val="28"/>
        </w:rPr>
      </w:pPr>
      <w:r w:rsidRPr="00F102C5">
        <w:rPr>
          <w:color w:val="FFFFFF" w:themeColor="background1"/>
          <w:sz w:val="28"/>
          <w:szCs w:val="28"/>
        </w:rPr>
        <w:lastRenderedPageBreak/>
        <w:t>INFORMAÇÃO PRÉVIA À PRESTAÇÃO DE SERVIÇOS</w:t>
      </w:r>
    </w:p>
    <w:p w14:paraId="051FDE48" w14:textId="54F1715D" w:rsidR="0037745E" w:rsidRPr="00F102C5" w:rsidRDefault="00BD4508" w:rsidP="002D01C3">
      <w:pPr>
        <w:pStyle w:val="Ttulo1"/>
        <w:shd w:val="clear" w:color="auto" w:fill="760000"/>
        <w:spacing w:after="0"/>
        <w:jc w:val="center"/>
        <w:rPr>
          <w:color w:val="FFFFFF" w:themeColor="background1"/>
          <w:sz w:val="28"/>
          <w:szCs w:val="28"/>
        </w:rPr>
      </w:pPr>
      <w:r w:rsidRPr="00F102C5">
        <w:rPr>
          <w:color w:val="FFFFFF" w:themeColor="background1"/>
          <w:sz w:val="28"/>
          <w:szCs w:val="28"/>
        </w:rPr>
        <w:t>D</w:t>
      </w:r>
      <w:r w:rsidR="00E728BA">
        <w:rPr>
          <w:color w:val="FFFFFF" w:themeColor="background1"/>
          <w:sz w:val="28"/>
          <w:szCs w:val="28"/>
        </w:rPr>
        <w:t>E</w:t>
      </w:r>
      <w:r w:rsidRPr="00F102C5">
        <w:rPr>
          <w:color w:val="FFFFFF" w:themeColor="background1"/>
          <w:sz w:val="28"/>
          <w:szCs w:val="28"/>
        </w:rPr>
        <w:t xml:space="preserve"> INTERMEDI</w:t>
      </w:r>
      <w:r w:rsidR="000B54B9" w:rsidRPr="00F102C5">
        <w:rPr>
          <w:color w:val="FFFFFF" w:themeColor="background1"/>
          <w:sz w:val="28"/>
          <w:szCs w:val="28"/>
        </w:rPr>
        <w:t>ÁRIO</w:t>
      </w:r>
      <w:r w:rsidRPr="00F102C5">
        <w:rPr>
          <w:color w:val="FFFFFF" w:themeColor="background1"/>
          <w:sz w:val="28"/>
          <w:szCs w:val="28"/>
        </w:rPr>
        <w:t xml:space="preserve"> DE CRÉDITO</w:t>
      </w:r>
    </w:p>
    <w:p w14:paraId="329F1BFE" w14:textId="7E25F7C7" w:rsidR="0037745E" w:rsidRPr="00B83A9E" w:rsidRDefault="00F102C5" w:rsidP="0037745E">
      <w:pPr>
        <w:pBdr>
          <w:bottom w:val="single" w:sz="12" w:space="1" w:color="auto"/>
        </w:pBdr>
        <w:spacing w:after="0"/>
        <w:rPr>
          <w:highlight w:val="yellow"/>
        </w:rPr>
      </w:pPr>
      <w:r w:rsidRPr="00B83A9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E7E0E" wp14:editId="6B06450C">
                <wp:simplePos x="0" y="0"/>
                <wp:positionH relativeFrom="margin">
                  <wp:posOffset>3373755</wp:posOffset>
                </wp:positionH>
                <wp:positionV relativeFrom="paragraph">
                  <wp:posOffset>191770</wp:posOffset>
                </wp:positionV>
                <wp:extent cx="38100" cy="3962400"/>
                <wp:effectExtent l="0" t="0" r="19050" b="19050"/>
                <wp:wrapNone/>
                <wp:docPr id="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9624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A121B" id="Conexão reta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65pt,15.1pt" to="268.65pt,3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" strokecolor="black [3200]" strokeweight="1.25pt">
                <v:stroke joinstyle="miter"/>
                <w10:wrap anchorx="margin"/>
              </v:line>
            </w:pict>
          </mc:Fallback>
        </mc:AlternateContent>
      </w:r>
    </w:p>
    <w:p w14:paraId="1D019CB8" w14:textId="07CDD30B" w:rsidR="0037745E" w:rsidRPr="002D01C3" w:rsidRDefault="0037745E" w:rsidP="0037745E">
      <w:pPr>
        <w:rPr>
          <w:sz w:val="10"/>
          <w:szCs w:val="10"/>
          <w:highlight w:val="yellow"/>
        </w:rPr>
      </w:pPr>
    </w:p>
    <w:p w14:paraId="61E5F038" w14:textId="77777777" w:rsidR="00566ED6" w:rsidRPr="002D01C3" w:rsidRDefault="00566ED6" w:rsidP="0037745E">
      <w:pPr>
        <w:rPr>
          <w:sz w:val="10"/>
          <w:szCs w:val="10"/>
          <w:highlight w:val="yellow"/>
        </w:rPr>
        <w:sectPr w:rsidR="00566ED6" w:rsidRPr="002D01C3" w:rsidSect="002D01C3">
          <w:footerReference w:type="default" r:id="rId25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4D3D8915" w14:textId="77777777" w:rsidR="0037745E" w:rsidRPr="002D01C3" w:rsidRDefault="0037745E" w:rsidP="002D01C3">
      <w:pPr>
        <w:pStyle w:val="Ttulo2"/>
        <w:spacing w:before="40" w:after="40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>1. Nome / firma ou denominação</w:t>
      </w:r>
    </w:p>
    <w:p w14:paraId="4CC0C451" w14:textId="0B7A058A" w:rsidR="0037745E" w:rsidRDefault="007356C3" w:rsidP="007356C3">
      <w:pPr>
        <w:spacing w:line="276" w:lineRule="auto"/>
        <w:rPr>
          <w:sz w:val="18"/>
          <w:szCs w:val="18"/>
        </w:rPr>
      </w:pPr>
      <w:r w:rsidRPr="00D61FFC">
        <w:rPr>
          <w:sz w:val="18"/>
          <w:szCs w:val="18"/>
        </w:rPr>
        <w:t>Vendafin – Intermediação Financeira, Lda</w:t>
      </w:r>
    </w:p>
    <w:p w14:paraId="4BD9F1C3" w14:textId="77777777" w:rsidR="006E72B4" w:rsidRPr="00D61FFC" w:rsidRDefault="006E72B4" w:rsidP="007356C3">
      <w:pPr>
        <w:spacing w:line="276" w:lineRule="auto"/>
        <w:rPr>
          <w:sz w:val="18"/>
          <w:szCs w:val="18"/>
        </w:rPr>
      </w:pPr>
    </w:p>
    <w:p w14:paraId="1A384187" w14:textId="77777777" w:rsidR="0037745E" w:rsidRPr="002D01C3" w:rsidRDefault="0037745E" w:rsidP="002D01C3">
      <w:pPr>
        <w:pStyle w:val="Ttulo2"/>
        <w:spacing w:before="40" w:after="40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>2. Domicílio profissional / sede social</w:t>
      </w:r>
    </w:p>
    <w:p w14:paraId="32BC0E77" w14:textId="2E01B8C5" w:rsidR="006E72B4" w:rsidRDefault="007356C3" w:rsidP="007356C3">
      <w:pPr>
        <w:spacing w:line="276" w:lineRule="auto"/>
        <w:rPr>
          <w:sz w:val="18"/>
          <w:szCs w:val="18"/>
        </w:rPr>
      </w:pPr>
      <w:r w:rsidRPr="00D61FFC">
        <w:rPr>
          <w:sz w:val="18"/>
          <w:szCs w:val="18"/>
        </w:rPr>
        <w:t>Rua Henrique Paiva Couceiro, nº 10, 2700-453 Amadora</w:t>
      </w:r>
    </w:p>
    <w:p w14:paraId="378E7FEB" w14:textId="77777777" w:rsidR="006E72B4" w:rsidRPr="00D61FFC" w:rsidRDefault="006E72B4" w:rsidP="007356C3">
      <w:pPr>
        <w:spacing w:line="276" w:lineRule="auto"/>
        <w:rPr>
          <w:sz w:val="18"/>
          <w:szCs w:val="18"/>
        </w:rPr>
      </w:pPr>
    </w:p>
    <w:p w14:paraId="77BE3189" w14:textId="38FCB893" w:rsidR="0037745E" w:rsidRPr="002D01C3" w:rsidRDefault="0037745E" w:rsidP="002D01C3">
      <w:pPr>
        <w:pStyle w:val="Ttulo2"/>
        <w:spacing w:before="40" w:after="40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>3. Número de registo junto do Banco de Portugal</w:t>
      </w:r>
    </w:p>
    <w:p w14:paraId="70845A2C" w14:textId="20844E89" w:rsidR="006E72B4" w:rsidRDefault="007356C3" w:rsidP="002D01C3">
      <w:pPr>
        <w:spacing w:before="40" w:after="40"/>
        <w:jc w:val="both"/>
        <w:rPr>
          <w:sz w:val="18"/>
          <w:szCs w:val="18"/>
        </w:rPr>
      </w:pPr>
      <w:r>
        <w:rPr>
          <w:sz w:val="18"/>
          <w:szCs w:val="18"/>
        </w:rPr>
        <w:t>23</w:t>
      </w:r>
    </w:p>
    <w:p w14:paraId="4E3F1A17" w14:textId="77777777" w:rsidR="006E72B4" w:rsidRPr="002D01C3" w:rsidRDefault="006E72B4" w:rsidP="002D01C3">
      <w:pPr>
        <w:spacing w:before="40" w:after="40"/>
        <w:jc w:val="both"/>
        <w:rPr>
          <w:sz w:val="18"/>
          <w:szCs w:val="18"/>
        </w:rPr>
      </w:pPr>
    </w:p>
    <w:p w14:paraId="6CE33219" w14:textId="77777777" w:rsidR="0037745E" w:rsidRPr="002D01C3" w:rsidRDefault="0037745E" w:rsidP="002D01C3">
      <w:pPr>
        <w:pStyle w:val="Ttulo2"/>
        <w:spacing w:before="40" w:after="40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>4. Contacto telefónico</w:t>
      </w:r>
    </w:p>
    <w:p w14:paraId="6305EB4E" w14:textId="519C07F3" w:rsidR="0037745E" w:rsidRDefault="007356C3" w:rsidP="007356C3">
      <w:pPr>
        <w:jc w:val="both"/>
        <w:rPr>
          <w:sz w:val="18"/>
          <w:szCs w:val="18"/>
        </w:rPr>
      </w:pPr>
      <w:r w:rsidRPr="00D61FFC">
        <w:rPr>
          <w:sz w:val="18"/>
          <w:szCs w:val="18"/>
        </w:rPr>
        <w:t>215 879 986 (chamada rede fixa nacional)</w:t>
      </w:r>
    </w:p>
    <w:p w14:paraId="37C85CCC" w14:textId="77777777" w:rsidR="006E72B4" w:rsidRPr="00D61FFC" w:rsidRDefault="006E72B4" w:rsidP="007356C3">
      <w:pPr>
        <w:jc w:val="both"/>
        <w:rPr>
          <w:sz w:val="18"/>
          <w:szCs w:val="18"/>
        </w:rPr>
      </w:pPr>
    </w:p>
    <w:p w14:paraId="752103D9" w14:textId="77777777" w:rsidR="0037745E" w:rsidRPr="002D01C3" w:rsidRDefault="0037745E" w:rsidP="002D01C3">
      <w:pPr>
        <w:pStyle w:val="Ttulo2"/>
        <w:spacing w:before="40" w:after="40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>5. Endereço de correio eletrónico</w:t>
      </w:r>
    </w:p>
    <w:p w14:paraId="0E9D86FC" w14:textId="653B2399" w:rsidR="0037745E" w:rsidRDefault="006E72B4" w:rsidP="002D01C3">
      <w:pPr>
        <w:spacing w:before="40" w:after="40"/>
        <w:jc w:val="both"/>
        <w:rPr>
          <w:sz w:val="18"/>
          <w:szCs w:val="18"/>
        </w:rPr>
      </w:pPr>
      <w:r w:rsidRPr="006E72B4">
        <w:rPr>
          <w:sz w:val="18"/>
          <w:szCs w:val="18"/>
        </w:rPr>
        <w:t>geral@vendafin.pt</w:t>
      </w:r>
    </w:p>
    <w:p w14:paraId="73AC1247" w14:textId="77777777" w:rsidR="006E72B4" w:rsidRPr="002D01C3" w:rsidRDefault="006E72B4" w:rsidP="002D01C3">
      <w:pPr>
        <w:spacing w:before="40" w:after="40"/>
        <w:jc w:val="both"/>
        <w:rPr>
          <w:sz w:val="18"/>
          <w:szCs w:val="18"/>
        </w:rPr>
      </w:pPr>
    </w:p>
    <w:p w14:paraId="38393968" w14:textId="3837C2A1" w:rsidR="0037745E" w:rsidRDefault="0037745E" w:rsidP="007356C3">
      <w:pPr>
        <w:pStyle w:val="Ttulo2"/>
        <w:spacing w:before="40" w:after="40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>6. Categoria de intermediário de crédito</w:t>
      </w:r>
    </w:p>
    <w:p w14:paraId="571F20D0" w14:textId="603AB07D" w:rsidR="00D61FFC" w:rsidRDefault="007356C3" w:rsidP="007356C3">
      <w:pPr>
        <w:rPr>
          <w:sz w:val="18"/>
          <w:szCs w:val="18"/>
        </w:rPr>
      </w:pPr>
      <w:r w:rsidRPr="00D61FFC">
        <w:rPr>
          <w:sz w:val="18"/>
          <w:szCs w:val="18"/>
        </w:rPr>
        <w:t>Vinculado</w:t>
      </w:r>
    </w:p>
    <w:p w14:paraId="344D9026" w14:textId="77777777" w:rsidR="006E72B4" w:rsidRPr="00D61FFC" w:rsidRDefault="006E72B4" w:rsidP="007356C3">
      <w:pPr>
        <w:rPr>
          <w:sz w:val="18"/>
          <w:szCs w:val="18"/>
        </w:rPr>
      </w:pPr>
    </w:p>
    <w:p w14:paraId="717FC946" w14:textId="1C9CD8C6" w:rsidR="00D61FFC" w:rsidRPr="006E72B4" w:rsidRDefault="0037745E" w:rsidP="006E72B4">
      <w:pPr>
        <w:pStyle w:val="Ttulo2"/>
        <w:spacing w:before="40" w:after="40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>7. Mutuantes ou grupo de mutuantes com quem mantém contrato de vinculação</w:t>
      </w:r>
    </w:p>
    <w:p w14:paraId="37797210" w14:textId="0AA82F00" w:rsidR="0037745E" w:rsidRPr="002D01C3" w:rsidRDefault="0037745E" w:rsidP="002D01C3">
      <w:pPr>
        <w:pStyle w:val="Ttulo2"/>
        <w:spacing w:before="40" w:after="40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>9. Serviços de intermediação de crédito</w:t>
      </w:r>
    </w:p>
    <w:p w14:paraId="6263F1C6" w14:textId="2DE70B19" w:rsidR="00566ED6" w:rsidRDefault="00566ED6" w:rsidP="002D01C3">
      <w:pPr>
        <w:spacing w:before="40" w:after="40"/>
        <w:jc w:val="both"/>
        <w:rPr>
          <w:sz w:val="18"/>
          <w:szCs w:val="18"/>
        </w:rPr>
      </w:pPr>
      <w:r w:rsidRPr="00D61FFC">
        <w:rPr>
          <w:sz w:val="18"/>
          <w:szCs w:val="18"/>
        </w:rPr>
        <w:t>Apresentação ou proposta de contratos de crédito a consumidores. Assistência a consumidores, mediante a realização de atos preparatórios ou de outros trabalhos de gestão pré-contratual relativamente a contratos de crédito que não tenham s</w:t>
      </w:r>
      <w:r w:rsidR="00D61FFC" w:rsidRPr="00D61FFC">
        <w:rPr>
          <w:sz w:val="18"/>
          <w:szCs w:val="18"/>
        </w:rPr>
        <w:t>ido por si apresentados ou propostos. Celebração de contratos de crédito com consumidores em nome dos mutuantes.</w:t>
      </w:r>
    </w:p>
    <w:p w14:paraId="3664A30C" w14:textId="77777777" w:rsidR="006E72B4" w:rsidRPr="00D61FFC" w:rsidRDefault="006E72B4" w:rsidP="002D01C3">
      <w:pPr>
        <w:spacing w:before="40" w:after="40"/>
        <w:jc w:val="both"/>
        <w:rPr>
          <w:sz w:val="18"/>
          <w:szCs w:val="18"/>
        </w:rPr>
      </w:pPr>
    </w:p>
    <w:p w14:paraId="76523713" w14:textId="338C90D7" w:rsidR="0037745E" w:rsidRPr="002D01C3" w:rsidRDefault="0037745E" w:rsidP="002D01C3">
      <w:pPr>
        <w:pStyle w:val="Ttulo2"/>
        <w:spacing w:before="40" w:after="40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>10. Serviços de consultoria</w:t>
      </w:r>
    </w:p>
    <w:p w14:paraId="730BDB54" w14:textId="26B39E9E" w:rsidR="002D5C58" w:rsidRDefault="00D61FFC" w:rsidP="002D01C3">
      <w:pPr>
        <w:spacing w:before="40" w:after="40"/>
        <w:jc w:val="both"/>
        <w:rPr>
          <w:sz w:val="18"/>
          <w:szCs w:val="18"/>
        </w:rPr>
      </w:pPr>
      <w:r>
        <w:rPr>
          <w:sz w:val="18"/>
          <w:szCs w:val="18"/>
        </w:rPr>
        <w:t>Sim</w:t>
      </w:r>
    </w:p>
    <w:p w14:paraId="32AA224C" w14:textId="77777777" w:rsidR="006E72B4" w:rsidRPr="002D01C3" w:rsidRDefault="006E72B4" w:rsidP="002D01C3">
      <w:pPr>
        <w:spacing w:before="40" w:after="40"/>
        <w:jc w:val="both"/>
        <w:rPr>
          <w:sz w:val="18"/>
          <w:szCs w:val="18"/>
        </w:rPr>
      </w:pPr>
    </w:p>
    <w:p w14:paraId="688AABA9" w14:textId="77777777" w:rsidR="0037745E" w:rsidRPr="002D01C3" w:rsidRDefault="0037745E" w:rsidP="002D01C3">
      <w:pPr>
        <w:pStyle w:val="Ttulo2"/>
        <w:spacing w:before="40" w:after="40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>11. Entidade que garante a responsabilidade civil</w:t>
      </w:r>
    </w:p>
    <w:p w14:paraId="2AE8565A" w14:textId="1C2A17E2" w:rsidR="0037745E" w:rsidRDefault="00D61FFC" w:rsidP="002D01C3">
      <w:pPr>
        <w:spacing w:before="40" w:after="40"/>
        <w:jc w:val="both"/>
        <w:rPr>
          <w:sz w:val="18"/>
          <w:szCs w:val="18"/>
        </w:rPr>
      </w:pPr>
      <w:r>
        <w:rPr>
          <w:sz w:val="18"/>
          <w:szCs w:val="18"/>
        </w:rPr>
        <w:t>Fidelidade – Companhia de Seguros, SA</w:t>
      </w:r>
    </w:p>
    <w:p w14:paraId="7A8E7A3E" w14:textId="77777777" w:rsidR="006E72B4" w:rsidRPr="002D01C3" w:rsidRDefault="006E72B4" w:rsidP="002D01C3">
      <w:pPr>
        <w:spacing w:before="40" w:after="40"/>
        <w:jc w:val="both"/>
        <w:rPr>
          <w:sz w:val="18"/>
          <w:szCs w:val="18"/>
        </w:rPr>
      </w:pPr>
    </w:p>
    <w:p w14:paraId="2E457A03" w14:textId="77777777" w:rsidR="0037745E" w:rsidRPr="002D01C3" w:rsidRDefault="0037745E" w:rsidP="002D01C3">
      <w:pPr>
        <w:pStyle w:val="Ttulo2"/>
        <w:spacing w:before="40" w:after="40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>12. Número dos contratos de seguro</w:t>
      </w:r>
    </w:p>
    <w:p w14:paraId="155DE93A" w14:textId="77777777" w:rsidR="00D61FFC" w:rsidRDefault="00D61FFC" w:rsidP="00D61FFC">
      <w:pPr>
        <w:jc w:val="both"/>
        <w:rPr>
          <w:sz w:val="18"/>
          <w:szCs w:val="18"/>
          <w:shd w:val="clear" w:color="auto" w:fill="FFFFFF"/>
        </w:rPr>
      </w:pPr>
      <w:r w:rsidRPr="00D61FFC">
        <w:rPr>
          <w:sz w:val="18"/>
          <w:szCs w:val="18"/>
          <w:shd w:val="clear" w:color="auto" w:fill="FFFFFF"/>
        </w:rPr>
        <w:t>RC64682737</w:t>
      </w:r>
      <w:r w:rsidRPr="00D61FFC">
        <w:rPr>
          <w:sz w:val="18"/>
          <w:szCs w:val="18"/>
        </w:rPr>
        <w:t xml:space="preserve"> e </w:t>
      </w:r>
      <w:r w:rsidRPr="00D61FFC">
        <w:rPr>
          <w:sz w:val="18"/>
          <w:szCs w:val="18"/>
          <w:shd w:val="clear" w:color="auto" w:fill="FFFFFF"/>
        </w:rPr>
        <w:t>RC64874861</w:t>
      </w:r>
    </w:p>
    <w:p w14:paraId="3291E436" w14:textId="77777777" w:rsidR="006E72B4" w:rsidRPr="00D61FFC" w:rsidRDefault="006E72B4" w:rsidP="00D61FFC">
      <w:pPr>
        <w:jc w:val="both"/>
        <w:rPr>
          <w:sz w:val="18"/>
          <w:szCs w:val="18"/>
        </w:rPr>
      </w:pPr>
    </w:p>
    <w:p w14:paraId="62F8427F" w14:textId="77777777" w:rsidR="0037745E" w:rsidRPr="002D01C3" w:rsidRDefault="0037745E" w:rsidP="002D01C3">
      <w:pPr>
        <w:pStyle w:val="Ttulo2"/>
        <w:spacing w:before="40" w:after="40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 xml:space="preserve">13. Período de validade dos contratos </w:t>
      </w:r>
      <w:r w:rsidRPr="002D01C3">
        <w:rPr>
          <w:rFonts w:ascii="Open Sans" w:hAnsi="Open Sans" w:cs="Open Sans"/>
          <w:sz w:val="18"/>
          <w:szCs w:val="18"/>
        </w:rPr>
        <w:br/>
        <w:t>de seguro</w:t>
      </w:r>
    </w:p>
    <w:p w14:paraId="4C280B12" w14:textId="035255A7" w:rsidR="006E72B4" w:rsidRDefault="00D61FFC" w:rsidP="00D61FFC">
      <w:pPr>
        <w:jc w:val="both"/>
        <w:rPr>
          <w:sz w:val="18"/>
          <w:szCs w:val="18"/>
        </w:rPr>
      </w:pPr>
      <w:r w:rsidRPr="00D61FFC">
        <w:rPr>
          <w:sz w:val="18"/>
          <w:szCs w:val="18"/>
        </w:rPr>
        <w:t>De: 17-04-202</w:t>
      </w:r>
      <w:r w:rsidR="003E03D1">
        <w:rPr>
          <w:sz w:val="18"/>
          <w:szCs w:val="18"/>
        </w:rPr>
        <w:t>6</w:t>
      </w:r>
      <w:r w:rsidRPr="00D61FFC">
        <w:rPr>
          <w:sz w:val="18"/>
          <w:szCs w:val="18"/>
        </w:rPr>
        <w:t xml:space="preserve"> e 03-12-2025</w:t>
      </w:r>
      <w:r w:rsidR="006E72B4">
        <w:rPr>
          <w:sz w:val="18"/>
          <w:szCs w:val="18"/>
        </w:rPr>
        <w:t xml:space="preserve"> </w:t>
      </w:r>
    </w:p>
    <w:p w14:paraId="027075FC" w14:textId="62D3D494" w:rsidR="006E72B4" w:rsidRDefault="00D61FFC" w:rsidP="00D61FFC">
      <w:pPr>
        <w:jc w:val="both"/>
        <w:rPr>
          <w:sz w:val="18"/>
          <w:szCs w:val="18"/>
        </w:rPr>
      </w:pPr>
      <w:r w:rsidRPr="00D61FFC">
        <w:rPr>
          <w:sz w:val="18"/>
          <w:szCs w:val="18"/>
        </w:rPr>
        <w:t>Até: 16-04-202</w:t>
      </w:r>
      <w:r w:rsidR="003E03D1">
        <w:rPr>
          <w:sz w:val="18"/>
          <w:szCs w:val="18"/>
        </w:rPr>
        <w:t>7</w:t>
      </w:r>
      <w:r w:rsidRPr="00D61FFC">
        <w:rPr>
          <w:sz w:val="18"/>
          <w:szCs w:val="18"/>
        </w:rPr>
        <w:t xml:space="preserve"> e 02-12-202</w:t>
      </w:r>
      <w:r w:rsidR="006E72B4">
        <w:rPr>
          <w:sz w:val="18"/>
          <w:szCs w:val="18"/>
        </w:rPr>
        <w:t>6</w:t>
      </w:r>
    </w:p>
    <w:p w14:paraId="36B8093A" w14:textId="6DA9CD64" w:rsidR="006E72B4" w:rsidRPr="00D61FFC" w:rsidRDefault="006E72B4" w:rsidP="00D61FFC">
      <w:pPr>
        <w:jc w:val="both"/>
        <w:rPr>
          <w:sz w:val="18"/>
          <w:szCs w:val="18"/>
        </w:rPr>
        <w:sectPr w:rsidR="006E72B4" w:rsidRPr="00D61FFC" w:rsidSect="00D61FF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A6CBEED" w14:textId="0C4DFDB0" w:rsidR="00566ED6" w:rsidRPr="00566ED6" w:rsidRDefault="007356C3" w:rsidP="00566ED6">
      <w:pPr>
        <w:pStyle w:val="PargrafodaLista"/>
        <w:spacing w:line="276" w:lineRule="auto"/>
        <w:ind w:left="0"/>
        <w:rPr>
          <w:rFonts w:ascii="Open Sans" w:hAnsi="Open Sans" w:cs="Open Sans"/>
          <w:sz w:val="18"/>
          <w:szCs w:val="18"/>
          <w:shd w:val="clear" w:color="auto" w:fill="FFFFFF"/>
        </w:rPr>
      </w:pPr>
      <w:r w:rsidRPr="00566ED6">
        <w:rPr>
          <w:rFonts w:ascii="Open Sans" w:hAnsi="Open Sans" w:cs="Open Sans"/>
          <w:sz w:val="18"/>
          <w:szCs w:val="18"/>
        </w:rPr>
        <w:t xml:space="preserve">Banco BNP </w:t>
      </w:r>
      <w:proofErr w:type="spellStart"/>
      <w:r w:rsidRPr="00566ED6">
        <w:rPr>
          <w:rFonts w:ascii="Open Sans" w:hAnsi="Open Sans" w:cs="Open Sans"/>
          <w:sz w:val="18"/>
          <w:szCs w:val="18"/>
        </w:rPr>
        <w:t>Paribas</w:t>
      </w:r>
      <w:proofErr w:type="spellEnd"/>
      <w:r w:rsidRPr="00566ED6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566ED6">
        <w:rPr>
          <w:rFonts w:ascii="Open Sans" w:hAnsi="Open Sans" w:cs="Open Sans"/>
          <w:sz w:val="18"/>
          <w:szCs w:val="18"/>
        </w:rPr>
        <w:t>Personal</w:t>
      </w:r>
      <w:proofErr w:type="spellEnd"/>
      <w:r w:rsidRPr="00566ED6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566ED6">
        <w:rPr>
          <w:rFonts w:ascii="Open Sans" w:hAnsi="Open Sans" w:cs="Open Sans"/>
          <w:sz w:val="18"/>
          <w:szCs w:val="18"/>
        </w:rPr>
        <w:t>Finance</w:t>
      </w:r>
      <w:proofErr w:type="spellEnd"/>
      <w:r w:rsidRPr="00566ED6">
        <w:rPr>
          <w:rFonts w:ascii="Open Sans" w:hAnsi="Open Sans" w:cs="Open Sans"/>
          <w:sz w:val="18"/>
          <w:szCs w:val="18"/>
        </w:rPr>
        <w:t>, SA;</w:t>
      </w:r>
      <w:r w:rsidR="00566ED6" w:rsidRPr="00566ED6">
        <w:rPr>
          <w:rFonts w:ascii="Open Sans" w:hAnsi="Open Sans" w:cs="Open Sans"/>
          <w:sz w:val="18"/>
          <w:szCs w:val="18"/>
        </w:rPr>
        <w:t xml:space="preserve"> </w:t>
      </w:r>
      <w:r w:rsidRPr="00566ED6">
        <w:rPr>
          <w:rFonts w:ascii="Open Sans" w:hAnsi="Open Sans" w:cs="Open Sans"/>
          <w:color w:val="212529"/>
          <w:sz w:val="18"/>
          <w:szCs w:val="18"/>
          <w:shd w:val="clear" w:color="auto" w:fill="FFFFFF"/>
        </w:rPr>
        <w:t xml:space="preserve">CA Auto </w:t>
      </w:r>
      <w:proofErr w:type="spellStart"/>
      <w:r w:rsidRPr="00566ED6">
        <w:rPr>
          <w:rFonts w:ascii="Open Sans" w:hAnsi="Open Sans" w:cs="Open Sans"/>
          <w:color w:val="212529"/>
          <w:sz w:val="18"/>
          <w:szCs w:val="18"/>
          <w:shd w:val="clear" w:color="auto" w:fill="FFFFFF"/>
        </w:rPr>
        <w:t>Bank</w:t>
      </w:r>
      <w:proofErr w:type="spellEnd"/>
      <w:r w:rsidRPr="00566ED6">
        <w:rPr>
          <w:rFonts w:ascii="Open Sans" w:hAnsi="Open Sans" w:cs="Open Sans"/>
          <w:color w:val="212529"/>
          <w:sz w:val="18"/>
          <w:szCs w:val="18"/>
          <w:shd w:val="clear" w:color="auto" w:fill="FFFFFF"/>
        </w:rPr>
        <w:t xml:space="preserve"> </w:t>
      </w:r>
      <w:proofErr w:type="spellStart"/>
      <w:r w:rsidRPr="00566ED6">
        <w:rPr>
          <w:rFonts w:ascii="Open Sans" w:hAnsi="Open Sans" w:cs="Open Sans"/>
          <w:color w:val="212529"/>
          <w:sz w:val="18"/>
          <w:szCs w:val="18"/>
          <w:shd w:val="clear" w:color="auto" w:fill="FFFFFF"/>
        </w:rPr>
        <w:t>S.p.A</w:t>
      </w:r>
      <w:proofErr w:type="spellEnd"/>
      <w:r w:rsidRPr="00566ED6">
        <w:rPr>
          <w:rFonts w:ascii="Open Sans" w:hAnsi="Open Sans" w:cs="Open Sans"/>
          <w:color w:val="212529"/>
          <w:sz w:val="18"/>
          <w:szCs w:val="18"/>
          <w:shd w:val="clear" w:color="auto" w:fill="FFFFFF"/>
        </w:rPr>
        <w:t xml:space="preserve"> - Sucursal em Portugal;</w:t>
      </w:r>
      <w:r w:rsidR="00566ED6" w:rsidRPr="00566ED6">
        <w:rPr>
          <w:rFonts w:ascii="Open Sans" w:hAnsi="Open Sans" w:cs="Open Sans"/>
          <w:sz w:val="18"/>
          <w:szCs w:val="18"/>
        </w:rPr>
        <w:t xml:space="preserve"> </w:t>
      </w:r>
      <w:r w:rsidRPr="00566ED6">
        <w:rPr>
          <w:rFonts w:ascii="Open Sans" w:hAnsi="Open Sans" w:cs="Open Sans"/>
          <w:sz w:val="18"/>
          <w:szCs w:val="18"/>
          <w:shd w:val="clear" w:color="auto" w:fill="FFFFFF"/>
        </w:rPr>
        <w:t>321 Crédito Instituição Financeira de Crédito, SA;</w:t>
      </w:r>
      <w:r w:rsidR="00566ED6" w:rsidRPr="00566ED6">
        <w:rPr>
          <w:rFonts w:ascii="Open Sans" w:hAnsi="Open Sans" w:cs="Open Sans"/>
          <w:sz w:val="18"/>
          <w:szCs w:val="18"/>
        </w:rPr>
        <w:t xml:space="preserve"> </w:t>
      </w:r>
      <w:r w:rsidRPr="00566ED6">
        <w:rPr>
          <w:rFonts w:ascii="Open Sans" w:hAnsi="Open Sans" w:cs="Open Sans"/>
          <w:sz w:val="18"/>
          <w:szCs w:val="18"/>
          <w:shd w:val="clear" w:color="auto" w:fill="FFFFFF"/>
        </w:rPr>
        <w:t>Montepio Crédito Instituição Financeira de Crédito, SA;</w:t>
      </w:r>
      <w:r w:rsidR="00566ED6" w:rsidRPr="00566ED6">
        <w:rPr>
          <w:rFonts w:ascii="Open Sans" w:hAnsi="Open Sans" w:cs="Open Sans"/>
          <w:sz w:val="18"/>
          <w:szCs w:val="18"/>
        </w:rPr>
        <w:t xml:space="preserve"> </w:t>
      </w:r>
      <w:r w:rsidRPr="00566ED6">
        <w:rPr>
          <w:rFonts w:ascii="Open Sans" w:hAnsi="Open Sans" w:cs="Open Sans"/>
          <w:sz w:val="18"/>
          <w:szCs w:val="18"/>
          <w:shd w:val="clear" w:color="auto" w:fill="FFFFFF"/>
        </w:rPr>
        <w:t>BBVA, Instituição Financeira de Crédito, SA;</w:t>
      </w:r>
      <w:r w:rsidR="00566ED6" w:rsidRPr="00566ED6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566ED6">
        <w:rPr>
          <w:rFonts w:ascii="Open Sans" w:hAnsi="Open Sans" w:cs="Open Sans"/>
          <w:color w:val="212529"/>
          <w:sz w:val="18"/>
          <w:szCs w:val="18"/>
          <w:shd w:val="clear" w:color="auto" w:fill="FFFFFF"/>
        </w:rPr>
        <w:t>Bankinter</w:t>
      </w:r>
      <w:proofErr w:type="spellEnd"/>
      <w:r w:rsidRPr="00566ED6">
        <w:rPr>
          <w:rFonts w:ascii="Open Sans" w:hAnsi="Open Sans" w:cs="Open Sans"/>
          <w:color w:val="212529"/>
          <w:sz w:val="18"/>
          <w:szCs w:val="18"/>
          <w:shd w:val="clear" w:color="auto" w:fill="FFFFFF"/>
        </w:rPr>
        <w:t xml:space="preserve"> SA – Sucursal em Portugal;</w:t>
      </w:r>
      <w:r w:rsidR="00566ED6" w:rsidRPr="00566ED6">
        <w:rPr>
          <w:rFonts w:ascii="Open Sans" w:hAnsi="Open Sans" w:cs="Open Sans"/>
          <w:sz w:val="18"/>
          <w:szCs w:val="18"/>
        </w:rPr>
        <w:t xml:space="preserve"> </w:t>
      </w:r>
      <w:r w:rsidRPr="00566ED6">
        <w:rPr>
          <w:rFonts w:ascii="Open Sans" w:hAnsi="Open Sans" w:cs="Open Sans"/>
          <w:color w:val="323232"/>
          <w:sz w:val="18"/>
          <w:szCs w:val="18"/>
          <w:shd w:val="clear" w:color="auto" w:fill="FFFFFF"/>
        </w:rPr>
        <w:t xml:space="preserve">Abanca </w:t>
      </w:r>
      <w:proofErr w:type="spellStart"/>
      <w:r w:rsidRPr="00566ED6">
        <w:rPr>
          <w:rFonts w:ascii="Open Sans" w:hAnsi="Open Sans" w:cs="Open Sans"/>
          <w:color w:val="323232"/>
          <w:sz w:val="18"/>
          <w:szCs w:val="18"/>
          <w:shd w:val="clear" w:color="auto" w:fill="FFFFFF"/>
        </w:rPr>
        <w:t>Corporación</w:t>
      </w:r>
      <w:proofErr w:type="spellEnd"/>
      <w:r w:rsidRPr="00566ED6">
        <w:rPr>
          <w:rFonts w:ascii="Open Sans" w:hAnsi="Open Sans" w:cs="Open Sans"/>
          <w:color w:val="323232"/>
          <w:sz w:val="18"/>
          <w:szCs w:val="18"/>
          <w:shd w:val="clear" w:color="auto" w:fill="FFFFFF"/>
        </w:rPr>
        <w:t xml:space="preserve"> Bancaria, SA, </w:t>
      </w:r>
      <w:proofErr w:type="spellStart"/>
      <w:r w:rsidRPr="00566ED6">
        <w:rPr>
          <w:rFonts w:ascii="Open Sans" w:hAnsi="Open Sans" w:cs="Open Sans"/>
          <w:color w:val="323232"/>
          <w:sz w:val="18"/>
          <w:szCs w:val="18"/>
          <w:shd w:val="clear" w:color="auto" w:fill="FFFFFF"/>
        </w:rPr>
        <w:t>Suc</w:t>
      </w:r>
      <w:proofErr w:type="spellEnd"/>
      <w:r w:rsidRPr="00566ED6">
        <w:rPr>
          <w:rFonts w:ascii="Open Sans" w:hAnsi="Open Sans" w:cs="Open Sans"/>
          <w:color w:val="323232"/>
          <w:sz w:val="18"/>
          <w:szCs w:val="18"/>
          <w:shd w:val="clear" w:color="auto" w:fill="FFFFFF"/>
        </w:rPr>
        <w:t>. em Portugal;</w:t>
      </w:r>
      <w:r w:rsidR="00566ED6" w:rsidRPr="00566ED6">
        <w:rPr>
          <w:rFonts w:ascii="Open Sans" w:hAnsi="Open Sans" w:cs="Open Sans"/>
          <w:sz w:val="18"/>
          <w:szCs w:val="18"/>
        </w:rPr>
        <w:t xml:space="preserve"> </w:t>
      </w:r>
      <w:r w:rsidRPr="00566ED6">
        <w:rPr>
          <w:rFonts w:ascii="Open Sans" w:hAnsi="Open Sans" w:cs="Open Sans"/>
          <w:color w:val="323232"/>
          <w:sz w:val="18"/>
          <w:szCs w:val="18"/>
          <w:shd w:val="clear" w:color="auto" w:fill="FFFFFF"/>
        </w:rPr>
        <w:t>BNI – Banco de Negócios Internacional (Europa), SA;</w:t>
      </w:r>
      <w:r w:rsidR="00566ED6" w:rsidRPr="00566ED6">
        <w:rPr>
          <w:rFonts w:ascii="Open Sans" w:hAnsi="Open Sans" w:cs="Open Sans"/>
          <w:color w:val="323232"/>
          <w:sz w:val="18"/>
          <w:szCs w:val="18"/>
          <w:shd w:val="clear" w:color="auto" w:fill="FFFFFF"/>
        </w:rPr>
        <w:t xml:space="preserve"> </w:t>
      </w:r>
      <w:r w:rsidR="00566ED6" w:rsidRPr="00566ED6">
        <w:rPr>
          <w:rFonts w:ascii="Open Sans" w:hAnsi="Open Sans" w:cs="Open Sans"/>
          <w:sz w:val="18"/>
          <w:szCs w:val="18"/>
          <w:shd w:val="clear" w:color="auto" w:fill="FFFFFF"/>
        </w:rPr>
        <w:t xml:space="preserve">Caixa Geral de Depósitos, SA; Banco </w:t>
      </w:r>
      <w:proofErr w:type="spellStart"/>
      <w:r w:rsidR="00566ED6" w:rsidRPr="00566ED6">
        <w:rPr>
          <w:rFonts w:ascii="Open Sans" w:hAnsi="Open Sans" w:cs="Open Sans"/>
          <w:sz w:val="18"/>
          <w:szCs w:val="18"/>
          <w:shd w:val="clear" w:color="auto" w:fill="FFFFFF"/>
        </w:rPr>
        <w:t>Credibom</w:t>
      </w:r>
      <w:proofErr w:type="spellEnd"/>
      <w:r w:rsidR="00566ED6" w:rsidRPr="00566ED6">
        <w:rPr>
          <w:rFonts w:ascii="Open Sans" w:hAnsi="Open Sans" w:cs="Open Sans"/>
          <w:sz w:val="18"/>
          <w:szCs w:val="18"/>
          <w:shd w:val="clear" w:color="auto" w:fill="FFFFFF"/>
        </w:rPr>
        <w:t xml:space="preserve">, SA; </w:t>
      </w:r>
      <w:r w:rsidR="00566ED6" w:rsidRPr="00566ED6">
        <w:rPr>
          <w:rFonts w:ascii="Open Sans" w:hAnsi="Open Sans" w:cs="Open Sans"/>
          <w:color w:val="323232"/>
          <w:sz w:val="18"/>
          <w:szCs w:val="18"/>
          <w:shd w:val="clear" w:color="auto" w:fill="FFFFFF"/>
        </w:rPr>
        <w:t xml:space="preserve">Banco Santander </w:t>
      </w:r>
      <w:proofErr w:type="spellStart"/>
      <w:r w:rsidR="00566ED6" w:rsidRPr="00566ED6">
        <w:rPr>
          <w:rFonts w:ascii="Open Sans" w:hAnsi="Open Sans" w:cs="Open Sans"/>
          <w:color w:val="323232"/>
          <w:sz w:val="18"/>
          <w:szCs w:val="18"/>
          <w:shd w:val="clear" w:color="auto" w:fill="FFFFFF"/>
        </w:rPr>
        <w:t>Totta</w:t>
      </w:r>
      <w:proofErr w:type="spellEnd"/>
      <w:r w:rsidR="00566ED6" w:rsidRPr="00566ED6">
        <w:rPr>
          <w:rFonts w:ascii="Open Sans" w:hAnsi="Open Sans" w:cs="Open Sans"/>
          <w:color w:val="323232"/>
          <w:sz w:val="18"/>
          <w:szCs w:val="18"/>
          <w:shd w:val="clear" w:color="auto" w:fill="FFFFFF"/>
        </w:rPr>
        <w:t>, SA; Cofidis; Novo Banco, SA;</w:t>
      </w:r>
      <w:r w:rsidR="00566ED6" w:rsidRPr="00566ED6">
        <w:rPr>
          <w:rFonts w:ascii="Open Sans" w:hAnsi="Open Sans" w:cs="Open Sans"/>
          <w:sz w:val="18"/>
          <w:szCs w:val="18"/>
          <w:shd w:val="clear" w:color="auto" w:fill="FFFFFF"/>
        </w:rPr>
        <w:t xml:space="preserve"> </w:t>
      </w:r>
      <w:r w:rsidR="00566ED6" w:rsidRPr="00566ED6">
        <w:rPr>
          <w:rFonts w:ascii="Open Sans" w:hAnsi="Open Sans" w:cs="Open Sans"/>
          <w:sz w:val="18"/>
          <w:szCs w:val="18"/>
        </w:rPr>
        <w:t xml:space="preserve">Banco </w:t>
      </w:r>
      <w:proofErr w:type="spellStart"/>
      <w:r w:rsidR="00566ED6" w:rsidRPr="00566ED6">
        <w:rPr>
          <w:rFonts w:ascii="Open Sans" w:hAnsi="Open Sans" w:cs="Open Sans"/>
          <w:sz w:val="18"/>
          <w:szCs w:val="18"/>
        </w:rPr>
        <w:t>Primus</w:t>
      </w:r>
      <w:proofErr w:type="spellEnd"/>
      <w:r w:rsidR="00566ED6" w:rsidRPr="00566ED6">
        <w:rPr>
          <w:rFonts w:ascii="Open Sans" w:hAnsi="Open Sans" w:cs="Open Sans"/>
          <w:sz w:val="18"/>
          <w:szCs w:val="18"/>
        </w:rPr>
        <w:t>, SA; Banco BPI, SA.</w:t>
      </w:r>
    </w:p>
    <w:p w14:paraId="0E4E68E4" w14:textId="77777777" w:rsidR="00D61FFC" w:rsidRPr="002D01C3" w:rsidRDefault="00D61FFC" w:rsidP="00D61FFC">
      <w:pPr>
        <w:pStyle w:val="Ttulo2"/>
        <w:spacing w:before="40" w:after="40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>8. Regime de exclusividade</w:t>
      </w:r>
    </w:p>
    <w:p w14:paraId="1EFF3F2E" w14:textId="711AB2AA" w:rsidR="00F102C5" w:rsidRPr="002D01C3" w:rsidRDefault="00D61FFC" w:rsidP="00D61FFC">
      <w:pPr>
        <w:pBdr>
          <w:bottom w:val="single" w:sz="12" w:space="1" w:color="auto"/>
        </w:pBdr>
        <w:spacing w:before="40" w:after="40"/>
        <w:rPr>
          <w:sz w:val="18"/>
          <w:szCs w:val="18"/>
          <w:highlight w:val="yellow"/>
        </w:rPr>
      </w:pPr>
      <w:r>
        <w:rPr>
          <w:sz w:val="18"/>
          <w:szCs w:val="18"/>
        </w:rPr>
        <w:t>Não</w:t>
      </w:r>
    </w:p>
    <w:p w14:paraId="1837B150" w14:textId="77777777" w:rsidR="00675F13" w:rsidRDefault="00675F13" w:rsidP="002D01C3">
      <w:pPr>
        <w:spacing w:before="40" w:after="40"/>
        <w:jc w:val="both"/>
        <w:rPr>
          <w:sz w:val="18"/>
          <w:szCs w:val="18"/>
        </w:rPr>
      </w:pPr>
    </w:p>
    <w:p w14:paraId="17EC86B8" w14:textId="77777777" w:rsidR="00675F13" w:rsidRPr="002D01C3" w:rsidRDefault="00675F13" w:rsidP="002D01C3">
      <w:pPr>
        <w:spacing w:before="40" w:after="40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70"/>
        <w:gridCol w:w="4948"/>
        <w:gridCol w:w="5230"/>
      </w:tblGrid>
      <w:tr w:rsidR="00DB5FAD" w:rsidRPr="002D01C3" w14:paraId="440411AE" w14:textId="77777777" w:rsidTr="00675F13">
        <w:trPr>
          <w:trHeight w:val="548"/>
        </w:trPr>
        <w:tc>
          <w:tcPr>
            <w:tcW w:w="470" w:type="dxa"/>
            <w:vMerge w:val="restart"/>
            <w:shd w:val="clear" w:color="auto" w:fill="E7E6E6" w:themeFill="background2"/>
            <w:vAlign w:val="center"/>
          </w:tcPr>
          <w:p w14:paraId="5A404A6A" w14:textId="77777777" w:rsidR="00DB5FAD" w:rsidRPr="002D01C3" w:rsidRDefault="00DB5FAD" w:rsidP="002D01C3">
            <w:pPr>
              <w:spacing w:before="40" w:after="4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 w:rsidRPr="002D01C3">
              <w:rPr>
                <w:color w:val="760000"/>
                <w:sz w:val="18"/>
                <w:szCs w:val="18"/>
              </w:rPr>
              <w:t>14.</w:t>
            </w:r>
          </w:p>
        </w:tc>
        <w:tc>
          <w:tcPr>
            <w:tcW w:w="10178" w:type="dxa"/>
            <w:gridSpan w:val="2"/>
            <w:shd w:val="clear" w:color="auto" w:fill="E7E6E6" w:themeFill="background2"/>
            <w:vAlign w:val="center"/>
          </w:tcPr>
          <w:p w14:paraId="6F73AEC1" w14:textId="73695BF2" w:rsidR="00DB5FAD" w:rsidRPr="002D01C3" w:rsidRDefault="00DB5FAD" w:rsidP="002D01C3">
            <w:pPr>
              <w:spacing w:before="40" w:after="40"/>
              <w:jc w:val="center"/>
              <w:rPr>
                <w:b/>
                <w:bCs/>
                <w:color w:val="760000"/>
                <w:sz w:val="18"/>
                <w:szCs w:val="18"/>
              </w:rPr>
            </w:pPr>
            <w:r w:rsidRPr="002D01C3">
              <w:rPr>
                <w:color w:val="760000"/>
                <w:sz w:val="18"/>
                <w:szCs w:val="18"/>
              </w:rPr>
              <w:t>Remuneração a pagar pelos mutuantes</w:t>
            </w:r>
            <w:r w:rsidR="00C75B04" w:rsidRPr="002D01C3">
              <w:rPr>
                <w:color w:val="760000"/>
                <w:sz w:val="18"/>
                <w:szCs w:val="18"/>
              </w:rPr>
              <w:t xml:space="preserve"> ou grupo de mutuantes</w:t>
            </w:r>
            <w:r w:rsidRPr="002D01C3">
              <w:rPr>
                <w:color w:val="760000"/>
                <w:sz w:val="18"/>
                <w:szCs w:val="18"/>
              </w:rPr>
              <w:t xml:space="preserve"> ao intermediário de crédito pela intermediação de contratos de crédito à habitação</w:t>
            </w:r>
          </w:p>
        </w:tc>
      </w:tr>
      <w:tr w:rsidR="00DB5FAD" w:rsidRPr="002D01C3" w14:paraId="1FF4761D" w14:textId="77777777" w:rsidTr="0059552B">
        <w:trPr>
          <w:trHeight w:val="387"/>
        </w:trPr>
        <w:tc>
          <w:tcPr>
            <w:tcW w:w="470" w:type="dxa"/>
            <w:vMerge/>
            <w:shd w:val="clear" w:color="auto" w:fill="E7E6E6" w:themeFill="background2"/>
            <w:vAlign w:val="center"/>
          </w:tcPr>
          <w:p w14:paraId="6B272BE1" w14:textId="77777777" w:rsidR="00DB5FAD" w:rsidRPr="002D01C3" w:rsidRDefault="00DB5FAD" w:rsidP="002D01C3">
            <w:pPr>
              <w:spacing w:before="40" w:after="4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CB579D" w14:textId="77777777" w:rsidR="00DB5FAD" w:rsidRPr="002D01C3" w:rsidRDefault="00DB5FAD" w:rsidP="002D01C3">
            <w:pPr>
              <w:spacing w:before="40" w:after="40"/>
              <w:jc w:val="center"/>
              <w:rPr>
                <w:b/>
                <w:bCs/>
                <w:color w:val="760000"/>
                <w:sz w:val="18"/>
                <w:szCs w:val="18"/>
              </w:rPr>
            </w:pPr>
            <w:r w:rsidRPr="002D01C3">
              <w:rPr>
                <w:color w:val="760000"/>
                <w:sz w:val="18"/>
                <w:szCs w:val="18"/>
              </w:rPr>
              <w:t>Mutuantes ou grupo de mutuantes</w:t>
            </w:r>
          </w:p>
        </w:tc>
        <w:tc>
          <w:tcPr>
            <w:tcW w:w="52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ED0C10" w14:textId="0C169330" w:rsidR="00DB5FAD" w:rsidRPr="002D01C3" w:rsidRDefault="001A4DD0" w:rsidP="002D01C3">
            <w:pPr>
              <w:spacing w:before="40" w:after="40"/>
              <w:jc w:val="center"/>
              <w:rPr>
                <w:b/>
                <w:bCs/>
                <w:color w:val="760000"/>
                <w:sz w:val="18"/>
                <w:szCs w:val="18"/>
              </w:rPr>
            </w:pPr>
            <w:r w:rsidRPr="002D01C3">
              <w:rPr>
                <w:color w:val="760000"/>
                <w:sz w:val="18"/>
                <w:szCs w:val="18"/>
              </w:rPr>
              <w:t>Montante</w:t>
            </w:r>
            <w:r w:rsidR="00DB5FAD" w:rsidRPr="002D01C3">
              <w:rPr>
                <w:color w:val="760000"/>
                <w:sz w:val="18"/>
                <w:szCs w:val="18"/>
              </w:rPr>
              <w:t xml:space="preserve"> (€) das comissões ou outros incentivos</w:t>
            </w:r>
          </w:p>
        </w:tc>
      </w:tr>
      <w:tr w:rsidR="00675F13" w:rsidRPr="002D01C3" w14:paraId="74A389A4" w14:textId="77777777" w:rsidTr="0059552B">
        <w:trPr>
          <w:trHeight w:val="407"/>
        </w:trPr>
        <w:tc>
          <w:tcPr>
            <w:tcW w:w="470" w:type="dxa"/>
            <w:vMerge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3FB95E9" w14:textId="77777777" w:rsidR="00675F13" w:rsidRPr="002D01C3" w:rsidRDefault="00675F13" w:rsidP="002D01C3">
            <w:pPr>
              <w:spacing w:before="40" w:after="4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B2CC88" w14:textId="77DE94C4" w:rsidR="00675F13" w:rsidRPr="002D01C3" w:rsidRDefault="00675F13" w:rsidP="002D01C3">
            <w:pPr>
              <w:spacing w:before="40" w:after="40"/>
              <w:jc w:val="both"/>
              <w:rPr>
                <w:sz w:val="18"/>
                <w:szCs w:val="18"/>
              </w:rPr>
            </w:pPr>
            <w:proofErr w:type="spellStart"/>
            <w:r w:rsidRPr="00566ED6">
              <w:rPr>
                <w:color w:val="212529"/>
                <w:sz w:val="18"/>
                <w:szCs w:val="18"/>
                <w:shd w:val="clear" w:color="auto" w:fill="FFFFFF"/>
              </w:rPr>
              <w:t>Bankinter</w:t>
            </w:r>
            <w:proofErr w:type="spellEnd"/>
            <w:r w:rsidRPr="00566ED6">
              <w:rPr>
                <w:color w:val="212529"/>
                <w:sz w:val="18"/>
                <w:szCs w:val="18"/>
                <w:shd w:val="clear" w:color="auto" w:fill="FFFFFF"/>
              </w:rPr>
              <w:t xml:space="preserve"> SA – Sucursal em Portugal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62C9" w14:textId="076368AF" w:rsidR="00675F13" w:rsidRPr="002D01C3" w:rsidRDefault="0059552B" w:rsidP="002D01C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210D09">
              <w:rPr>
                <w:sz w:val="18"/>
                <w:szCs w:val="18"/>
              </w:rPr>
              <w:t>Esta informação será prestada na FINE (Ficha de</w:t>
            </w:r>
            <w:r>
              <w:rPr>
                <w:sz w:val="18"/>
                <w:szCs w:val="18"/>
              </w:rPr>
              <w:t xml:space="preserve"> Informação</w:t>
            </w:r>
            <w:r w:rsidRPr="00210D09">
              <w:rPr>
                <w:sz w:val="18"/>
                <w:szCs w:val="18"/>
              </w:rPr>
              <w:t xml:space="preserve"> Normalizada Europeia)</w:t>
            </w:r>
          </w:p>
        </w:tc>
      </w:tr>
      <w:tr w:rsidR="00675F13" w:rsidRPr="002D01C3" w14:paraId="5274A7D0" w14:textId="77777777" w:rsidTr="0059552B">
        <w:trPr>
          <w:trHeight w:val="407"/>
        </w:trPr>
        <w:tc>
          <w:tcPr>
            <w:tcW w:w="470" w:type="dxa"/>
            <w:vMerge/>
            <w:shd w:val="clear" w:color="auto" w:fill="E7E6E6" w:themeFill="background2"/>
            <w:vAlign w:val="center"/>
          </w:tcPr>
          <w:p w14:paraId="40E44380" w14:textId="77777777" w:rsidR="00675F13" w:rsidRPr="002D01C3" w:rsidRDefault="00675F13" w:rsidP="002D01C3">
            <w:pPr>
              <w:spacing w:before="40" w:after="4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8" w:type="dxa"/>
            <w:tcBorders>
              <w:right w:val="single" w:sz="4" w:space="0" w:color="auto"/>
            </w:tcBorders>
            <w:vAlign w:val="center"/>
          </w:tcPr>
          <w:p w14:paraId="0FFE6723" w14:textId="6889A4BE" w:rsidR="00675F13" w:rsidRPr="002D01C3" w:rsidRDefault="00675F13" w:rsidP="002D01C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566ED6">
              <w:rPr>
                <w:color w:val="323232"/>
                <w:sz w:val="18"/>
                <w:szCs w:val="18"/>
                <w:shd w:val="clear" w:color="auto" w:fill="FFFFFF"/>
              </w:rPr>
              <w:t xml:space="preserve">Abanca </w:t>
            </w:r>
            <w:proofErr w:type="spellStart"/>
            <w:r w:rsidRPr="00566ED6">
              <w:rPr>
                <w:color w:val="323232"/>
                <w:sz w:val="18"/>
                <w:szCs w:val="18"/>
                <w:shd w:val="clear" w:color="auto" w:fill="FFFFFF"/>
              </w:rPr>
              <w:t>Corporación</w:t>
            </w:r>
            <w:proofErr w:type="spellEnd"/>
            <w:r w:rsidRPr="00566ED6">
              <w:rPr>
                <w:color w:val="323232"/>
                <w:sz w:val="18"/>
                <w:szCs w:val="18"/>
                <w:shd w:val="clear" w:color="auto" w:fill="FFFFFF"/>
              </w:rPr>
              <w:t xml:space="preserve"> Bancaria, SA, </w:t>
            </w:r>
            <w:proofErr w:type="spellStart"/>
            <w:r w:rsidRPr="00566ED6">
              <w:rPr>
                <w:color w:val="323232"/>
                <w:sz w:val="18"/>
                <w:szCs w:val="18"/>
                <w:shd w:val="clear" w:color="auto" w:fill="FFFFFF"/>
              </w:rPr>
              <w:t>Suc</w:t>
            </w:r>
            <w:proofErr w:type="spellEnd"/>
            <w:r w:rsidRPr="00566ED6">
              <w:rPr>
                <w:color w:val="323232"/>
                <w:sz w:val="18"/>
                <w:szCs w:val="18"/>
                <w:shd w:val="clear" w:color="auto" w:fill="FFFFFF"/>
              </w:rPr>
              <w:t>. em Portugal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50D4" w14:textId="58971B52" w:rsidR="00675F13" w:rsidRPr="002D01C3" w:rsidRDefault="0059552B" w:rsidP="002D01C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210D09">
              <w:rPr>
                <w:sz w:val="18"/>
                <w:szCs w:val="18"/>
              </w:rPr>
              <w:t>Esta informação será prestada na FINE (Ficha de</w:t>
            </w:r>
            <w:r>
              <w:rPr>
                <w:sz w:val="18"/>
                <w:szCs w:val="18"/>
              </w:rPr>
              <w:t xml:space="preserve"> Informação</w:t>
            </w:r>
            <w:r w:rsidRPr="00210D09">
              <w:rPr>
                <w:sz w:val="18"/>
                <w:szCs w:val="18"/>
              </w:rPr>
              <w:t xml:space="preserve"> Normalizada Europeia)</w:t>
            </w:r>
          </w:p>
        </w:tc>
      </w:tr>
      <w:tr w:rsidR="00675F13" w:rsidRPr="002D01C3" w14:paraId="45C217F4" w14:textId="77777777" w:rsidTr="0059552B">
        <w:trPr>
          <w:trHeight w:val="407"/>
        </w:trPr>
        <w:tc>
          <w:tcPr>
            <w:tcW w:w="470" w:type="dxa"/>
            <w:vMerge/>
            <w:shd w:val="clear" w:color="auto" w:fill="E7E6E6" w:themeFill="background2"/>
            <w:vAlign w:val="center"/>
          </w:tcPr>
          <w:p w14:paraId="6056A563" w14:textId="77777777" w:rsidR="00675F13" w:rsidRPr="002D01C3" w:rsidRDefault="00675F13" w:rsidP="002D01C3">
            <w:pPr>
              <w:spacing w:before="40" w:after="4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8" w:type="dxa"/>
            <w:tcBorders>
              <w:right w:val="single" w:sz="4" w:space="0" w:color="auto"/>
            </w:tcBorders>
            <w:vAlign w:val="center"/>
          </w:tcPr>
          <w:p w14:paraId="7713A419" w14:textId="2DE3D202" w:rsidR="00675F13" w:rsidRPr="002D01C3" w:rsidRDefault="00675F13" w:rsidP="002D01C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566ED6">
              <w:rPr>
                <w:color w:val="323232"/>
                <w:sz w:val="18"/>
                <w:szCs w:val="18"/>
                <w:shd w:val="clear" w:color="auto" w:fill="FFFFFF"/>
              </w:rPr>
              <w:t>BNI – Banco de Negócios Internacional (Europa), SA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4AD1" w14:textId="0851A7C6" w:rsidR="00675F13" w:rsidRPr="00210D09" w:rsidRDefault="0059552B" w:rsidP="002D01C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210D09">
              <w:rPr>
                <w:sz w:val="18"/>
                <w:szCs w:val="18"/>
              </w:rPr>
              <w:t>Esta informação será prestada na FINE (Ficha de</w:t>
            </w:r>
            <w:r>
              <w:rPr>
                <w:sz w:val="18"/>
                <w:szCs w:val="18"/>
              </w:rPr>
              <w:t xml:space="preserve"> Informação</w:t>
            </w:r>
            <w:r w:rsidRPr="00210D09">
              <w:rPr>
                <w:sz w:val="18"/>
                <w:szCs w:val="18"/>
              </w:rPr>
              <w:t xml:space="preserve"> Normalizada Europeia)</w:t>
            </w:r>
          </w:p>
        </w:tc>
      </w:tr>
      <w:tr w:rsidR="00DB5FAD" w:rsidRPr="002D01C3" w14:paraId="1942258B" w14:textId="77777777" w:rsidTr="0059552B">
        <w:trPr>
          <w:trHeight w:val="407"/>
        </w:trPr>
        <w:tc>
          <w:tcPr>
            <w:tcW w:w="470" w:type="dxa"/>
            <w:vMerge/>
            <w:shd w:val="clear" w:color="auto" w:fill="E7E6E6" w:themeFill="background2"/>
            <w:vAlign w:val="center"/>
          </w:tcPr>
          <w:p w14:paraId="00640823" w14:textId="77777777" w:rsidR="00DB5FAD" w:rsidRPr="002D01C3" w:rsidRDefault="00DB5FAD" w:rsidP="002D01C3">
            <w:pPr>
              <w:spacing w:before="40" w:after="4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8" w:type="dxa"/>
            <w:tcBorders>
              <w:right w:val="single" w:sz="4" w:space="0" w:color="auto"/>
            </w:tcBorders>
            <w:vAlign w:val="center"/>
          </w:tcPr>
          <w:p w14:paraId="1898D2C7" w14:textId="79287FA9" w:rsidR="00DB5FAD" w:rsidRPr="002D01C3" w:rsidRDefault="00675F13" w:rsidP="002D01C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566ED6">
              <w:rPr>
                <w:sz w:val="18"/>
                <w:szCs w:val="18"/>
                <w:shd w:val="clear" w:color="auto" w:fill="FFFFFF"/>
              </w:rPr>
              <w:t>Caixa Geral de Depósitos, SA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C847" w14:textId="752029B4" w:rsidR="00DB5FAD" w:rsidRPr="00210D09" w:rsidRDefault="0059552B" w:rsidP="002D01C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210D09">
              <w:rPr>
                <w:sz w:val="18"/>
                <w:szCs w:val="18"/>
              </w:rPr>
              <w:t>Esta informação será prestada na FINE (Ficha de</w:t>
            </w:r>
            <w:r>
              <w:rPr>
                <w:sz w:val="18"/>
                <w:szCs w:val="18"/>
              </w:rPr>
              <w:t xml:space="preserve"> Informação</w:t>
            </w:r>
            <w:r w:rsidRPr="00210D09">
              <w:rPr>
                <w:sz w:val="18"/>
                <w:szCs w:val="18"/>
              </w:rPr>
              <w:t xml:space="preserve"> Normalizada Europeia)</w:t>
            </w:r>
          </w:p>
        </w:tc>
      </w:tr>
      <w:tr w:rsidR="00675F13" w:rsidRPr="002D01C3" w14:paraId="3E95A923" w14:textId="77777777" w:rsidTr="0059552B">
        <w:trPr>
          <w:trHeight w:val="413"/>
        </w:trPr>
        <w:tc>
          <w:tcPr>
            <w:tcW w:w="470" w:type="dxa"/>
            <w:vMerge/>
            <w:shd w:val="clear" w:color="auto" w:fill="E7E6E6" w:themeFill="background2"/>
            <w:vAlign w:val="center"/>
          </w:tcPr>
          <w:p w14:paraId="194D63B2" w14:textId="77777777" w:rsidR="00675F13" w:rsidRPr="002D01C3" w:rsidRDefault="00675F13" w:rsidP="002D01C3">
            <w:pPr>
              <w:spacing w:before="40" w:after="4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8" w:type="dxa"/>
            <w:tcBorders>
              <w:right w:val="single" w:sz="4" w:space="0" w:color="auto"/>
            </w:tcBorders>
            <w:vAlign w:val="center"/>
          </w:tcPr>
          <w:p w14:paraId="48F6733D" w14:textId="05BE5E3E" w:rsidR="00675F13" w:rsidRPr="002D01C3" w:rsidRDefault="00675F13" w:rsidP="002D01C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566ED6">
              <w:rPr>
                <w:color w:val="323232"/>
                <w:sz w:val="18"/>
                <w:szCs w:val="18"/>
                <w:shd w:val="clear" w:color="auto" w:fill="FFFFFF"/>
              </w:rPr>
              <w:t xml:space="preserve">Banco Santander </w:t>
            </w:r>
            <w:proofErr w:type="spellStart"/>
            <w:r w:rsidRPr="00566ED6">
              <w:rPr>
                <w:color w:val="323232"/>
                <w:sz w:val="18"/>
                <w:szCs w:val="18"/>
                <w:shd w:val="clear" w:color="auto" w:fill="FFFFFF"/>
              </w:rPr>
              <w:t>Totta</w:t>
            </w:r>
            <w:proofErr w:type="spellEnd"/>
            <w:r w:rsidRPr="00566ED6">
              <w:rPr>
                <w:color w:val="323232"/>
                <w:sz w:val="18"/>
                <w:szCs w:val="18"/>
                <w:shd w:val="clear" w:color="auto" w:fill="FFFFFF"/>
              </w:rPr>
              <w:t>, SA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C141" w14:textId="5891CE70" w:rsidR="00675F13" w:rsidRPr="002D01C3" w:rsidRDefault="0059552B" w:rsidP="002D01C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210D09">
              <w:rPr>
                <w:sz w:val="18"/>
                <w:szCs w:val="18"/>
              </w:rPr>
              <w:t>Esta informação será prestada na FINE (Ficha de</w:t>
            </w:r>
            <w:r>
              <w:rPr>
                <w:sz w:val="18"/>
                <w:szCs w:val="18"/>
              </w:rPr>
              <w:t xml:space="preserve"> Informação</w:t>
            </w:r>
            <w:r w:rsidRPr="00210D09">
              <w:rPr>
                <w:sz w:val="18"/>
                <w:szCs w:val="18"/>
              </w:rPr>
              <w:t xml:space="preserve"> Normalizada Europeia)</w:t>
            </w:r>
          </w:p>
        </w:tc>
      </w:tr>
      <w:tr w:rsidR="00675F13" w:rsidRPr="002D01C3" w14:paraId="28BBC163" w14:textId="77777777" w:rsidTr="0059552B">
        <w:trPr>
          <w:trHeight w:val="413"/>
        </w:trPr>
        <w:tc>
          <w:tcPr>
            <w:tcW w:w="470" w:type="dxa"/>
            <w:vMerge/>
            <w:shd w:val="clear" w:color="auto" w:fill="E7E6E6" w:themeFill="background2"/>
            <w:vAlign w:val="center"/>
          </w:tcPr>
          <w:p w14:paraId="66F89BD4" w14:textId="77777777" w:rsidR="00675F13" w:rsidRPr="002D01C3" w:rsidRDefault="00675F13" w:rsidP="002D01C3">
            <w:pPr>
              <w:spacing w:before="40" w:after="4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8" w:type="dxa"/>
            <w:tcBorders>
              <w:right w:val="single" w:sz="4" w:space="0" w:color="auto"/>
            </w:tcBorders>
            <w:vAlign w:val="center"/>
          </w:tcPr>
          <w:p w14:paraId="6A7F0A40" w14:textId="4F6A0C80" w:rsidR="00675F13" w:rsidRPr="00566ED6" w:rsidRDefault="00675F13" w:rsidP="002D01C3">
            <w:pPr>
              <w:spacing w:before="40" w:after="40"/>
              <w:jc w:val="both"/>
              <w:rPr>
                <w:color w:val="323232"/>
                <w:sz w:val="18"/>
                <w:szCs w:val="18"/>
                <w:shd w:val="clear" w:color="auto" w:fill="FFFFFF"/>
              </w:rPr>
            </w:pPr>
            <w:r w:rsidRPr="00566ED6">
              <w:rPr>
                <w:color w:val="323232"/>
                <w:sz w:val="18"/>
                <w:szCs w:val="18"/>
                <w:shd w:val="clear" w:color="auto" w:fill="FFFFFF"/>
              </w:rPr>
              <w:t>Novo Banco, SA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2B38" w14:textId="7E26B32B" w:rsidR="00675F13" w:rsidRPr="002D01C3" w:rsidRDefault="0059552B" w:rsidP="002D01C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210D09">
              <w:rPr>
                <w:sz w:val="18"/>
                <w:szCs w:val="18"/>
              </w:rPr>
              <w:t>Esta informação será prestada na FINE (Ficha de</w:t>
            </w:r>
            <w:r>
              <w:rPr>
                <w:sz w:val="18"/>
                <w:szCs w:val="18"/>
              </w:rPr>
              <w:t xml:space="preserve"> Informação</w:t>
            </w:r>
            <w:r w:rsidRPr="00210D09">
              <w:rPr>
                <w:sz w:val="18"/>
                <w:szCs w:val="18"/>
              </w:rPr>
              <w:t xml:space="preserve"> Normalizada Europeia)</w:t>
            </w:r>
          </w:p>
        </w:tc>
      </w:tr>
      <w:tr w:rsidR="00DB5FAD" w:rsidRPr="002D01C3" w14:paraId="7D66AC90" w14:textId="77777777" w:rsidTr="0059552B">
        <w:trPr>
          <w:trHeight w:val="413"/>
        </w:trPr>
        <w:tc>
          <w:tcPr>
            <w:tcW w:w="470" w:type="dxa"/>
            <w:vMerge/>
            <w:shd w:val="clear" w:color="auto" w:fill="E7E6E6" w:themeFill="background2"/>
            <w:vAlign w:val="center"/>
          </w:tcPr>
          <w:p w14:paraId="2ABC445E" w14:textId="77777777" w:rsidR="00DB5FAD" w:rsidRPr="002D01C3" w:rsidRDefault="00DB5FAD" w:rsidP="002D01C3">
            <w:pPr>
              <w:spacing w:before="40" w:after="4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8" w:type="dxa"/>
            <w:tcBorders>
              <w:right w:val="single" w:sz="4" w:space="0" w:color="auto"/>
            </w:tcBorders>
            <w:vAlign w:val="center"/>
          </w:tcPr>
          <w:p w14:paraId="1397851F" w14:textId="36C641DA" w:rsidR="00DB5FAD" w:rsidRPr="002D01C3" w:rsidRDefault="00675F13" w:rsidP="002D01C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566ED6">
              <w:rPr>
                <w:sz w:val="18"/>
                <w:szCs w:val="18"/>
              </w:rPr>
              <w:t>Banco BPI, SA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A7DD" w14:textId="6A07393C" w:rsidR="00DB5FAD" w:rsidRPr="002D01C3" w:rsidRDefault="0059552B" w:rsidP="002D01C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210D09">
              <w:rPr>
                <w:sz w:val="18"/>
                <w:szCs w:val="18"/>
              </w:rPr>
              <w:t>Esta informação será prestada na FINE (Ficha de</w:t>
            </w:r>
            <w:r>
              <w:rPr>
                <w:sz w:val="18"/>
                <w:szCs w:val="18"/>
              </w:rPr>
              <w:t xml:space="preserve"> Informação</w:t>
            </w:r>
            <w:r w:rsidRPr="00210D09">
              <w:rPr>
                <w:sz w:val="18"/>
                <w:szCs w:val="18"/>
              </w:rPr>
              <w:t xml:space="preserve"> Normalizada Europeia)</w:t>
            </w:r>
          </w:p>
        </w:tc>
      </w:tr>
    </w:tbl>
    <w:p w14:paraId="47D43AA4" w14:textId="77777777" w:rsidR="00675F13" w:rsidRPr="002D01C3" w:rsidRDefault="00675F13" w:rsidP="00902D25">
      <w:pPr>
        <w:spacing w:before="40" w:after="0"/>
        <w:jc w:val="both"/>
        <w:rPr>
          <w:sz w:val="18"/>
          <w:szCs w:val="18"/>
        </w:rPr>
      </w:pPr>
    </w:p>
    <w:p w14:paraId="084E84F2" w14:textId="7BD17253" w:rsidR="0037745E" w:rsidRPr="002D01C3" w:rsidRDefault="0037745E" w:rsidP="002D01C3">
      <w:pPr>
        <w:pStyle w:val="PargrafodaLista"/>
        <w:numPr>
          <w:ilvl w:val="0"/>
          <w:numId w:val="12"/>
        </w:numPr>
        <w:spacing w:before="40" w:after="0"/>
        <w:ind w:left="426" w:hanging="426"/>
        <w:jc w:val="both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 xml:space="preserve">O registo do intermediário de crédito pode ser </w:t>
      </w:r>
      <w:r w:rsidRPr="002D01C3">
        <w:rPr>
          <w:rFonts w:ascii="Open Sans" w:hAnsi="Open Sans" w:cs="Open Sans"/>
          <w:b/>
          <w:bCs/>
          <w:sz w:val="18"/>
          <w:szCs w:val="18"/>
        </w:rPr>
        <w:t>consultado</w:t>
      </w:r>
      <w:r w:rsidR="004A4F12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="004A4F12" w:rsidRPr="004A4F12">
        <w:rPr>
          <w:rFonts w:ascii="Open Sans" w:hAnsi="Open Sans" w:cs="Open Sans"/>
          <w:b/>
          <w:bCs/>
          <w:sz w:val="18"/>
          <w:szCs w:val="18"/>
        </w:rPr>
        <w:t xml:space="preserve">no site do Banco de Portugal em </w:t>
      </w:r>
      <w:hyperlink r:id="rId26" w:history="1">
        <w:r w:rsidR="004A4F12" w:rsidRPr="004A4F12">
          <w:rPr>
            <w:rStyle w:val="Hiperligao"/>
            <w:rFonts w:ascii="Open Sans" w:hAnsi="Open Sans" w:cs="Open Sans"/>
            <w:b/>
            <w:bCs/>
            <w:sz w:val="18"/>
            <w:szCs w:val="18"/>
          </w:rPr>
          <w:t>https://www.bportugal.pt/page/listagem-intermediarios-de-credito</w:t>
        </w:r>
      </w:hyperlink>
      <w:r w:rsidRPr="002D01C3">
        <w:rPr>
          <w:rFonts w:ascii="Open Sans" w:hAnsi="Open Sans" w:cs="Open Sans"/>
          <w:sz w:val="18"/>
          <w:szCs w:val="18"/>
        </w:rPr>
        <w:t>.</w:t>
      </w:r>
    </w:p>
    <w:p w14:paraId="474EE206" w14:textId="77777777" w:rsidR="0037745E" w:rsidRDefault="0037745E" w:rsidP="002D01C3">
      <w:pPr>
        <w:pStyle w:val="PargrafodaLista"/>
        <w:numPr>
          <w:ilvl w:val="0"/>
          <w:numId w:val="12"/>
        </w:numPr>
        <w:spacing w:before="40" w:after="0"/>
        <w:ind w:left="426" w:hanging="426"/>
        <w:jc w:val="both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 xml:space="preserve">É </w:t>
      </w:r>
      <w:r w:rsidRPr="002D01C3">
        <w:rPr>
          <w:rFonts w:ascii="Open Sans" w:hAnsi="Open Sans" w:cs="Open Sans"/>
          <w:b/>
          <w:bCs/>
          <w:sz w:val="18"/>
          <w:szCs w:val="18"/>
        </w:rPr>
        <w:t>proibido</w:t>
      </w:r>
      <w:r w:rsidRPr="002D01C3">
        <w:rPr>
          <w:rFonts w:ascii="Open Sans" w:hAnsi="Open Sans" w:cs="Open Sans"/>
          <w:sz w:val="18"/>
          <w:szCs w:val="18"/>
        </w:rPr>
        <w:t xml:space="preserve"> ao intermediário de crédito receber ou entregar quaisquer valores relacionados com a formação, a execução e o cumprimento antecipado dos contratos de crédito, nos termos do artigo 46.º do regime jurídico dos intermediários de crédito, aprovado pelo Decreto-Lei n.º 81-C/2017, de 7 de julho.</w:t>
      </w:r>
    </w:p>
    <w:p w14:paraId="198AB2E0" w14:textId="6C414CAA" w:rsidR="00EE0B3E" w:rsidRPr="002D01C3" w:rsidRDefault="00EE0B3E" w:rsidP="002D01C3">
      <w:pPr>
        <w:pStyle w:val="PargrafodaLista"/>
        <w:numPr>
          <w:ilvl w:val="0"/>
          <w:numId w:val="12"/>
        </w:numPr>
        <w:spacing w:before="40" w:after="0"/>
        <w:ind w:left="426" w:hanging="426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O intermediário de crédito atua </w:t>
      </w:r>
      <w:r w:rsidRPr="00EE0B3E">
        <w:rPr>
          <w:rFonts w:ascii="Open Sans" w:hAnsi="Open Sans" w:cs="Open Sans"/>
          <w:sz w:val="18"/>
          <w:szCs w:val="18"/>
        </w:rPr>
        <w:t>sob nome e responsabilidade dos mutuantes com quem mant</w:t>
      </w:r>
      <w:r>
        <w:rPr>
          <w:rFonts w:ascii="Open Sans" w:hAnsi="Open Sans" w:cs="Open Sans"/>
          <w:sz w:val="18"/>
          <w:szCs w:val="18"/>
        </w:rPr>
        <w:t>é</w:t>
      </w:r>
      <w:r w:rsidRPr="00EE0B3E">
        <w:rPr>
          <w:rFonts w:ascii="Open Sans" w:hAnsi="Open Sans" w:cs="Open Sans"/>
          <w:sz w:val="18"/>
          <w:szCs w:val="18"/>
        </w:rPr>
        <w:t>m vínculo</w:t>
      </w:r>
      <w:r>
        <w:rPr>
          <w:rFonts w:ascii="Open Sans" w:hAnsi="Open Sans" w:cs="Open Sans"/>
          <w:sz w:val="18"/>
          <w:szCs w:val="18"/>
        </w:rPr>
        <w:t>.</w:t>
      </w:r>
    </w:p>
    <w:p w14:paraId="57BBDAC3" w14:textId="7168B128" w:rsidR="00902D25" w:rsidRPr="002D01C3" w:rsidRDefault="0037745E" w:rsidP="002D01C3">
      <w:pPr>
        <w:pStyle w:val="PargrafodaLista"/>
        <w:numPr>
          <w:ilvl w:val="0"/>
          <w:numId w:val="12"/>
        </w:numPr>
        <w:spacing w:before="40" w:after="0"/>
        <w:ind w:left="426" w:hanging="426"/>
        <w:jc w:val="both"/>
        <w:rPr>
          <w:rFonts w:ascii="Open Sans" w:hAnsi="Open Sans" w:cs="Open Sans"/>
          <w:sz w:val="18"/>
          <w:szCs w:val="18"/>
        </w:rPr>
      </w:pPr>
      <w:r w:rsidRPr="002D01C3">
        <w:rPr>
          <w:rFonts w:ascii="Open Sans" w:hAnsi="Open Sans" w:cs="Open Sans"/>
          <w:sz w:val="18"/>
          <w:szCs w:val="18"/>
        </w:rPr>
        <w:t xml:space="preserve">A atividade </w:t>
      </w:r>
      <w:r w:rsidR="002D01C3" w:rsidRPr="002D01C3">
        <w:rPr>
          <w:rFonts w:ascii="Open Sans" w:hAnsi="Open Sans" w:cs="Open Sans"/>
          <w:sz w:val="18"/>
          <w:szCs w:val="18"/>
        </w:rPr>
        <w:t xml:space="preserve">de </w:t>
      </w:r>
      <w:r w:rsidRPr="002D01C3">
        <w:rPr>
          <w:rFonts w:ascii="Open Sans" w:hAnsi="Open Sans" w:cs="Open Sans"/>
          <w:sz w:val="18"/>
          <w:szCs w:val="18"/>
        </w:rPr>
        <w:t>intermedi</w:t>
      </w:r>
      <w:r w:rsidR="002D01C3" w:rsidRPr="002D01C3">
        <w:rPr>
          <w:rFonts w:ascii="Open Sans" w:hAnsi="Open Sans" w:cs="Open Sans"/>
          <w:sz w:val="18"/>
          <w:szCs w:val="18"/>
        </w:rPr>
        <w:t>ação</w:t>
      </w:r>
      <w:r w:rsidRPr="002D01C3">
        <w:rPr>
          <w:rFonts w:ascii="Open Sans" w:hAnsi="Open Sans" w:cs="Open Sans"/>
          <w:sz w:val="18"/>
          <w:szCs w:val="18"/>
        </w:rPr>
        <w:t xml:space="preserve"> de crédito está sujeita à supervisão do </w:t>
      </w:r>
      <w:r w:rsidRPr="002D01C3">
        <w:rPr>
          <w:rFonts w:ascii="Open Sans" w:hAnsi="Open Sans" w:cs="Open Sans"/>
          <w:b/>
          <w:bCs/>
          <w:sz w:val="18"/>
          <w:szCs w:val="18"/>
        </w:rPr>
        <w:t>Banco de Portugal</w:t>
      </w:r>
      <w:r w:rsidRPr="002D01C3">
        <w:rPr>
          <w:rFonts w:ascii="Open Sans" w:hAnsi="Open Sans" w:cs="Open Sans"/>
          <w:sz w:val="18"/>
          <w:szCs w:val="18"/>
        </w:rPr>
        <w:t>.</w:t>
      </w:r>
    </w:p>
    <w:p w14:paraId="5CDEB600" w14:textId="77777777" w:rsidR="00902D25" w:rsidRPr="002D01C3" w:rsidRDefault="00902D25" w:rsidP="00902D25">
      <w:pPr>
        <w:spacing w:before="40" w:after="0" w:line="259" w:lineRule="auto"/>
        <w:jc w:val="both"/>
        <w:rPr>
          <w:sz w:val="18"/>
          <w:szCs w:val="18"/>
        </w:rPr>
      </w:pPr>
    </w:p>
    <w:p w14:paraId="5526BA44" w14:textId="6F3B9C0E" w:rsidR="00902D25" w:rsidRPr="002D01C3" w:rsidRDefault="00902D25" w:rsidP="002D01C3">
      <w:pPr>
        <w:spacing w:before="40" w:after="0" w:line="259" w:lineRule="auto"/>
        <w:jc w:val="both"/>
        <w:rPr>
          <w:sz w:val="18"/>
          <w:szCs w:val="18"/>
        </w:rPr>
      </w:pPr>
      <w:r w:rsidRPr="002D01C3">
        <w:rPr>
          <w:sz w:val="18"/>
          <w:szCs w:val="18"/>
        </w:rPr>
        <w:t xml:space="preserve">Caso considere que o intermediário de crédito não atuou corretamente na comercialização de contratos de crédito, poderá </w:t>
      </w:r>
      <w:r w:rsidRPr="002D01C3">
        <w:rPr>
          <w:b/>
          <w:bCs/>
          <w:sz w:val="18"/>
          <w:szCs w:val="18"/>
        </w:rPr>
        <w:t>apresentar uma reclamação</w:t>
      </w:r>
      <w:r w:rsidRPr="002D01C3">
        <w:rPr>
          <w:sz w:val="18"/>
          <w:szCs w:val="18"/>
        </w:rPr>
        <w:t>, através de um dos seguintes canais:</w:t>
      </w:r>
    </w:p>
    <w:p w14:paraId="49C499EB" w14:textId="77777777" w:rsidR="00902D25" w:rsidRPr="002D01C3" w:rsidRDefault="00902D25" w:rsidP="002D01C3">
      <w:pPr>
        <w:pStyle w:val="PargrafodaLista"/>
        <w:numPr>
          <w:ilvl w:val="0"/>
          <w:numId w:val="10"/>
        </w:numPr>
        <w:spacing w:before="40" w:after="0"/>
        <w:ind w:left="426" w:hanging="426"/>
        <w:contextualSpacing w:val="0"/>
        <w:jc w:val="both"/>
        <w:rPr>
          <w:rFonts w:ascii="Open Sans" w:hAnsi="Open Sans" w:cs="Open Sans"/>
          <w:color w:val="000000" w:themeColor="text1"/>
          <w:kern w:val="2"/>
          <w:sz w:val="18"/>
          <w:szCs w:val="18"/>
          <w14:ligatures w14:val="standardContextual"/>
        </w:rPr>
      </w:pPr>
      <w:r w:rsidRPr="002D01C3">
        <w:rPr>
          <w:rFonts w:ascii="Open Sans" w:hAnsi="Open Sans" w:cs="Open Sans"/>
          <w:color w:val="000000" w:themeColor="text1"/>
          <w:kern w:val="2"/>
          <w:sz w:val="18"/>
          <w:szCs w:val="18"/>
          <w14:ligatures w14:val="standardContextual"/>
        </w:rPr>
        <w:t>Livro de reclamações eletrónico disponível em https://www.livroreclamacoes.pt/;</w:t>
      </w:r>
    </w:p>
    <w:p w14:paraId="1651B6B2" w14:textId="77777777" w:rsidR="00902D25" w:rsidRPr="002D01C3" w:rsidRDefault="00902D25" w:rsidP="002D01C3">
      <w:pPr>
        <w:pStyle w:val="PargrafodaLista"/>
        <w:numPr>
          <w:ilvl w:val="0"/>
          <w:numId w:val="10"/>
        </w:numPr>
        <w:spacing w:before="40" w:after="0"/>
        <w:ind w:left="426" w:hanging="426"/>
        <w:contextualSpacing w:val="0"/>
        <w:jc w:val="both"/>
        <w:rPr>
          <w:rFonts w:ascii="Open Sans" w:hAnsi="Open Sans" w:cs="Open Sans"/>
          <w:color w:val="000000" w:themeColor="text1"/>
          <w:kern w:val="2"/>
          <w:sz w:val="18"/>
          <w:szCs w:val="18"/>
          <w14:ligatures w14:val="standardContextual"/>
        </w:rPr>
      </w:pPr>
      <w:r w:rsidRPr="002D01C3">
        <w:rPr>
          <w:rFonts w:ascii="Open Sans" w:hAnsi="Open Sans" w:cs="Open Sans"/>
          <w:color w:val="000000" w:themeColor="text1"/>
          <w:kern w:val="2"/>
          <w:sz w:val="18"/>
          <w:szCs w:val="18"/>
          <w14:ligatures w14:val="standardContextual"/>
        </w:rPr>
        <w:t>Livro de reclamações físico disponível no estabelecimento aberto ao público do intermediário de crédito.</w:t>
      </w:r>
    </w:p>
    <w:p w14:paraId="57DA9AD6" w14:textId="77777777" w:rsidR="00902D25" w:rsidRPr="002D01C3" w:rsidRDefault="00902D25" w:rsidP="002D01C3">
      <w:pPr>
        <w:spacing w:before="40" w:after="0" w:line="259" w:lineRule="auto"/>
        <w:jc w:val="both"/>
        <w:rPr>
          <w:sz w:val="18"/>
          <w:szCs w:val="18"/>
        </w:rPr>
      </w:pPr>
      <w:r w:rsidRPr="002D01C3">
        <w:rPr>
          <w:sz w:val="18"/>
          <w:szCs w:val="18"/>
        </w:rPr>
        <w:t>Em alternativa, poderá apresentar reclamação junto do Banco de Portugal, através de correio postal para o Apartado 2240, 1106-001 Lisboa.</w:t>
      </w:r>
    </w:p>
    <w:p w14:paraId="266325B9" w14:textId="77777777" w:rsidR="00902D25" w:rsidRPr="002D01C3" w:rsidRDefault="00902D25" w:rsidP="00902D25">
      <w:pPr>
        <w:spacing w:before="40" w:after="0" w:line="259" w:lineRule="auto"/>
        <w:jc w:val="both"/>
        <w:rPr>
          <w:sz w:val="18"/>
          <w:szCs w:val="18"/>
        </w:rPr>
      </w:pPr>
    </w:p>
    <w:p w14:paraId="6BB69743" w14:textId="3A674231" w:rsidR="00902D25" w:rsidRPr="002D01C3" w:rsidRDefault="00902D25" w:rsidP="002D01C3">
      <w:pPr>
        <w:spacing w:before="40" w:after="120" w:line="259" w:lineRule="auto"/>
        <w:jc w:val="both"/>
        <w:rPr>
          <w:sz w:val="18"/>
          <w:szCs w:val="18"/>
          <w:highlight w:val="yellow"/>
        </w:rPr>
      </w:pPr>
      <w:r w:rsidRPr="002D01C3">
        <w:rPr>
          <w:sz w:val="18"/>
          <w:szCs w:val="18"/>
        </w:rPr>
        <w:t xml:space="preserve">Em caso de </w:t>
      </w:r>
      <w:r w:rsidRPr="002D01C3">
        <w:rPr>
          <w:b/>
          <w:bCs/>
          <w:sz w:val="18"/>
          <w:szCs w:val="18"/>
        </w:rPr>
        <w:t>conflito</w:t>
      </w:r>
      <w:r w:rsidRPr="002D01C3">
        <w:rPr>
          <w:sz w:val="18"/>
          <w:szCs w:val="18"/>
        </w:rPr>
        <w:t>, poderá recorrer aos tribunais ou dirigir-se às entidades de resolução alternativa de litígios indicadas abaixo.</w:t>
      </w:r>
    </w:p>
    <w:tbl>
      <w:tblPr>
        <w:tblStyle w:val="TabelacomGrelha"/>
        <w:tblW w:w="10768" w:type="dxa"/>
        <w:tblLook w:val="04A0" w:firstRow="1" w:lastRow="0" w:firstColumn="1" w:lastColumn="0" w:noHBand="0" w:noVBand="1"/>
      </w:tblPr>
      <w:tblGrid>
        <w:gridCol w:w="562"/>
        <w:gridCol w:w="5235"/>
        <w:gridCol w:w="4971"/>
      </w:tblGrid>
      <w:tr w:rsidR="002D01C3" w:rsidRPr="002D01C3" w14:paraId="58BE255E" w14:textId="77777777" w:rsidTr="002D01C3">
        <w:trPr>
          <w:trHeight w:val="462"/>
        </w:trPr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14:paraId="56D5CFF6" w14:textId="77777777" w:rsidR="00902D25" w:rsidRPr="002D01C3" w:rsidRDefault="00902D25" w:rsidP="00113E2E">
            <w:pPr>
              <w:spacing w:after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 w:rsidRPr="002D01C3">
              <w:rPr>
                <w:color w:val="760000"/>
                <w:sz w:val="18"/>
                <w:szCs w:val="18"/>
              </w:rPr>
              <w:t>15.</w:t>
            </w:r>
          </w:p>
        </w:tc>
        <w:tc>
          <w:tcPr>
            <w:tcW w:w="10206" w:type="dxa"/>
            <w:gridSpan w:val="2"/>
            <w:shd w:val="clear" w:color="auto" w:fill="E7E6E6" w:themeFill="background2"/>
            <w:vAlign w:val="center"/>
          </w:tcPr>
          <w:p w14:paraId="6397FC7D" w14:textId="77777777" w:rsidR="00902D25" w:rsidRPr="002D01C3" w:rsidRDefault="00902D25" w:rsidP="00113E2E">
            <w:pPr>
              <w:spacing w:after="0"/>
              <w:jc w:val="center"/>
              <w:rPr>
                <w:b/>
                <w:bCs/>
                <w:color w:val="760000"/>
                <w:sz w:val="18"/>
                <w:szCs w:val="18"/>
                <w:highlight w:val="yellow"/>
              </w:rPr>
            </w:pPr>
            <w:r w:rsidRPr="002D01C3">
              <w:rPr>
                <w:color w:val="760000"/>
                <w:sz w:val="18"/>
                <w:szCs w:val="18"/>
              </w:rPr>
              <w:t>Meios de resolução alternativa de litígios a que o intermediário de crédito aderiu</w:t>
            </w:r>
          </w:p>
        </w:tc>
      </w:tr>
      <w:tr w:rsidR="00902D25" w:rsidRPr="002D01C3" w14:paraId="477C793E" w14:textId="77777777" w:rsidTr="002D01C3">
        <w:trPr>
          <w:trHeight w:val="413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11AC7ED0" w14:textId="77777777" w:rsidR="00902D25" w:rsidRPr="002D01C3" w:rsidRDefault="00902D25" w:rsidP="00113E2E">
            <w:pPr>
              <w:spacing w:after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35" w:type="dxa"/>
            <w:shd w:val="clear" w:color="auto" w:fill="E7E6E6" w:themeFill="background2"/>
            <w:vAlign w:val="center"/>
          </w:tcPr>
          <w:p w14:paraId="2189A81D" w14:textId="77777777" w:rsidR="00902D25" w:rsidRPr="002D01C3" w:rsidRDefault="00902D25" w:rsidP="00113E2E">
            <w:pPr>
              <w:spacing w:after="0"/>
              <w:jc w:val="center"/>
              <w:rPr>
                <w:b/>
                <w:bCs/>
                <w:color w:val="760000"/>
                <w:sz w:val="18"/>
                <w:szCs w:val="18"/>
                <w:highlight w:val="yellow"/>
              </w:rPr>
            </w:pPr>
            <w:r w:rsidRPr="002D01C3">
              <w:rPr>
                <w:color w:val="760000"/>
                <w:sz w:val="18"/>
                <w:szCs w:val="18"/>
              </w:rPr>
              <w:t>Entidade de resolução alternativa de litígios</w:t>
            </w:r>
          </w:p>
        </w:tc>
        <w:tc>
          <w:tcPr>
            <w:tcW w:w="4971" w:type="dxa"/>
            <w:shd w:val="clear" w:color="auto" w:fill="E7E6E6" w:themeFill="background2"/>
            <w:vAlign w:val="center"/>
          </w:tcPr>
          <w:p w14:paraId="39031D01" w14:textId="3A1C9FAA" w:rsidR="00902D25" w:rsidRPr="002D01C3" w:rsidRDefault="00902D25" w:rsidP="00113E2E">
            <w:pPr>
              <w:spacing w:after="0"/>
              <w:jc w:val="center"/>
              <w:rPr>
                <w:i/>
                <w:iCs/>
                <w:color w:val="760000"/>
                <w:sz w:val="18"/>
                <w:szCs w:val="18"/>
                <w:highlight w:val="yellow"/>
              </w:rPr>
            </w:pPr>
            <w:r w:rsidRPr="002D01C3">
              <w:rPr>
                <w:i/>
                <w:iCs/>
                <w:color w:val="760000"/>
                <w:sz w:val="18"/>
                <w:szCs w:val="18"/>
              </w:rPr>
              <w:t>Site</w:t>
            </w:r>
          </w:p>
        </w:tc>
      </w:tr>
      <w:tr w:rsidR="00902D25" w:rsidRPr="002D01C3" w14:paraId="23173C6F" w14:textId="77777777" w:rsidTr="002D01C3">
        <w:trPr>
          <w:trHeight w:val="398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0D441D1D" w14:textId="77777777" w:rsidR="00902D25" w:rsidRPr="002D01C3" w:rsidRDefault="00902D25" w:rsidP="00113E2E">
            <w:pPr>
              <w:spacing w:after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35" w:type="dxa"/>
            <w:vAlign w:val="center"/>
          </w:tcPr>
          <w:p w14:paraId="091D8FFF" w14:textId="1E190904" w:rsidR="00902D25" w:rsidRPr="008673B1" w:rsidRDefault="00D61FFC" w:rsidP="00113E2E">
            <w:pPr>
              <w:spacing w:after="0"/>
              <w:jc w:val="both"/>
              <w:rPr>
                <w:sz w:val="18"/>
                <w:szCs w:val="18"/>
              </w:rPr>
            </w:pPr>
            <w:r w:rsidRPr="008673B1">
              <w:rPr>
                <w:color w:val="auto"/>
                <w:kern w:val="0"/>
                <w:sz w:val="18"/>
                <w:szCs w:val="18"/>
              </w:rPr>
              <w:t>Centro de Arbitragem de Conflitos de Consumo de Lisboa</w:t>
            </w:r>
          </w:p>
        </w:tc>
        <w:tc>
          <w:tcPr>
            <w:tcW w:w="4971" w:type="dxa"/>
            <w:vAlign w:val="center"/>
          </w:tcPr>
          <w:p w14:paraId="4E29CE6D" w14:textId="739817CC" w:rsidR="00902D25" w:rsidRPr="0076458E" w:rsidRDefault="0076458E" w:rsidP="00113E2E">
            <w:pPr>
              <w:spacing w:after="0"/>
              <w:jc w:val="both"/>
              <w:rPr>
                <w:sz w:val="18"/>
                <w:szCs w:val="18"/>
              </w:rPr>
            </w:pPr>
            <w:r w:rsidRPr="0076458E">
              <w:rPr>
                <w:sz w:val="18"/>
                <w:szCs w:val="18"/>
              </w:rPr>
              <w:t>https://www.centroarbitragemlisboa.pt/</w:t>
            </w:r>
          </w:p>
        </w:tc>
      </w:tr>
      <w:tr w:rsidR="00902D25" w:rsidRPr="002D01C3" w14:paraId="664A98C9" w14:textId="77777777" w:rsidTr="002D01C3">
        <w:trPr>
          <w:trHeight w:val="403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38AB7F13" w14:textId="77777777" w:rsidR="00902D25" w:rsidRPr="002D01C3" w:rsidRDefault="00902D25" w:rsidP="00113E2E">
            <w:pPr>
              <w:spacing w:after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35" w:type="dxa"/>
            <w:vAlign w:val="center"/>
          </w:tcPr>
          <w:p w14:paraId="2636CD6D" w14:textId="398C1D77" w:rsidR="00902D25" w:rsidRPr="008673B1" w:rsidRDefault="00D61FFC" w:rsidP="00113E2E">
            <w:pPr>
              <w:spacing w:after="0"/>
              <w:jc w:val="both"/>
              <w:rPr>
                <w:sz w:val="18"/>
                <w:szCs w:val="18"/>
              </w:rPr>
            </w:pPr>
            <w:r w:rsidRPr="008673B1">
              <w:rPr>
                <w:color w:val="auto"/>
                <w:kern w:val="0"/>
                <w:sz w:val="18"/>
                <w:szCs w:val="18"/>
              </w:rPr>
              <w:t>Centro de Arbitragem Universidade Autónoma de Lisboa</w:t>
            </w:r>
          </w:p>
        </w:tc>
        <w:tc>
          <w:tcPr>
            <w:tcW w:w="4971" w:type="dxa"/>
            <w:vAlign w:val="center"/>
          </w:tcPr>
          <w:p w14:paraId="1F739A0E" w14:textId="5E56CD39" w:rsidR="00902D25" w:rsidRPr="008673B1" w:rsidRDefault="0076458E" w:rsidP="00113E2E">
            <w:pPr>
              <w:spacing w:after="0"/>
              <w:jc w:val="both"/>
              <w:rPr>
                <w:sz w:val="18"/>
                <w:szCs w:val="18"/>
              </w:rPr>
            </w:pPr>
            <w:r w:rsidRPr="0076458E">
              <w:rPr>
                <w:sz w:val="18"/>
                <w:szCs w:val="18"/>
              </w:rPr>
              <w:t>https://arbitragem.grupoautonoma.pt/</w:t>
            </w:r>
          </w:p>
        </w:tc>
      </w:tr>
    </w:tbl>
    <w:p w14:paraId="63F7D8A9" w14:textId="6A6A6906" w:rsidR="001679EC" w:rsidRDefault="001679EC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7B846FF2" w14:textId="77777777" w:rsidR="008673B1" w:rsidRDefault="008673B1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3E0173B1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5B408910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388EE1AA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69072DC6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212A26BD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13B800BB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5BA1571A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6857C72F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1C930D97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6C691A07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1D062DB6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569421A7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0EFE1CAF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03CD36AF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04D4751E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6C480EF1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6FCDBE22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0DB0BAF5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5238DCF7" w14:textId="77777777" w:rsidR="00675F13" w:rsidRDefault="00675F13" w:rsidP="002D01C3">
      <w:pPr>
        <w:spacing w:before="120" w:after="120" w:line="259" w:lineRule="auto"/>
        <w:jc w:val="both"/>
        <w:rPr>
          <w:color w:val="auto"/>
          <w:sz w:val="18"/>
          <w:szCs w:val="18"/>
        </w:rPr>
      </w:pPr>
    </w:p>
    <w:p w14:paraId="222DC92B" w14:textId="2963912A" w:rsidR="00DD4C60" w:rsidRPr="00AC1CCD" w:rsidRDefault="00DD4C60" w:rsidP="00AC1CCD">
      <w:pPr>
        <w:spacing w:before="80" w:after="0"/>
        <w:jc w:val="both"/>
        <w:rPr>
          <w:rFonts w:ascii="Calibri" w:hAnsi="Calibri" w:cs="Calibri"/>
          <w:sz w:val="21"/>
          <w:szCs w:val="21"/>
        </w:rPr>
      </w:pPr>
    </w:p>
    <w:sectPr w:rsidR="00DD4C60" w:rsidRPr="00AC1CCD" w:rsidSect="00C276C4">
      <w:type w:val="continuous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97BB" w14:textId="77777777" w:rsidR="008E65A9" w:rsidRDefault="008E65A9" w:rsidP="00CC60C1">
      <w:pPr>
        <w:spacing w:after="0"/>
      </w:pPr>
      <w:r>
        <w:separator/>
      </w:r>
    </w:p>
  </w:endnote>
  <w:endnote w:type="continuationSeparator" w:id="0">
    <w:p w14:paraId="1D2D2351" w14:textId="77777777" w:rsidR="008E65A9" w:rsidRDefault="008E65A9" w:rsidP="00CC60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3917" w14:textId="2179B56B" w:rsidR="00593E82" w:rsidRPr="002D01C3" w:rsidRDefault="00593E82" w:rsidP="00593E82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2EE" w14:textId="77777777" w:rsidR="008E65A9" w:rsidRDefault="008E65A9" w:rsidP="00CC60C1">
      <w:pPr>
        <w:spacing w:after="0"/>
      </w:pPr>
      <w:r>
        <w:separator/>
      </w:r>
    </w:p>
  </w:footnote>
  <w:footnote w:type="continuationSeparator" w:id="0">
    <w:p w14:paraId="79C62AF9" w14:textId="77777777" w:rsidR="008E65A9" w:rsidRDefault="008E65A9" w:rsidP="00CC60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6D3"/>
    <w:multiLevelType w:val="hybridMultilevel"/>
    <w:tmpl w:val="F508F834"/>
    <w:lvl w:ilvl="0" w:tplc="9552087A">
      <w:start w:val="1"/>
      <w:numFmt w:val="decimal"/>
      <w:lvlText w:val="%1)"/>
      <w:lvlJc w:val="left"/>
      <w:pPr>
        <w:ind w:left="2340" w:hanging="360"/>
      </w:pPr>
      <w:rPr>
        <w:b/>
        <w:bCs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DF9"/>
    <w:multiLevelType w:val="hybridMultilevel"/>
    <w:tmpl w:val="935CB0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387A0E">
      <w:start w:val="1"/>
      <w:numFmt w:val="decimal"/>
      <w:lvlText w:val="%3)"/>
      <w:lvlJc w:val="left"/>
      <w:pPr>
        <w:ind w:left="2160" w:hanging="360"/>
      </w:pPr>
      <w:rPr>
        <w:b/>
        <w:bCs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0F65"/>
    <w:multiLevelType w:val="hybridMultilevel"/>
    <w:tmpl w:val="001EF37C"/>
    <w:lvl w:ilvl="0" w:tplc="7D6C0334">
      <w:start w:val="1"/>
      <w:numFmt w:val="upperLetter"/>
      <w:lvlText w:val="%1)"/>
      <w:lvlJc w:val="left"/>
      <w:pPr>
        <w:ind w:left="76" w:hanging="360"/>
      </w:pPr>
      <w:rPr>
        <w:rFonts w:hint="default"/>
        <w:b/>
        <w:bCs/>
        <w:color w:val="2F5496" w:themeColor="accent1" w:themeShade="BF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B387B85"/>
    <w:multiLevelType w:val="hybridMultilevel"/>
    <w:tmpl w:val="0722156A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583C41"/>
    <w:multiLevelType w:val="hybridMultilevel"/>
    <w:tmpl w:val="17E868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F0CF1"/>
    <w:multiLevelType w:val="hybridMultilevel"/>
    <w:tmpl w:val="31001E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B7B9C"/>
    <w:multiLevelType w:val="hybridMultilevel"/>
    <w:tmpl w:val="D702F8AA"/>
    <w:lvl w:ilvl="0" w:tplc="5114BF6C">
      <w:start w:val="1"/>
      <w:numFmt w:val="lowerRoman"/>
      <w:lvlText w:val="%1)"/>
      <w:lvlJc w:val="right"/>
      <w:pPr>
        <w:ind w:left="720" w:hanging="360"/>
      </w:pPr>
    </w:lvl>
    <w:lvl w:ilvl="1" w:tplc="1B04DA1A">
      <w:start w:val="1"/>
      <w:numFmt w:val="lowerRoman"/>
      <w:lvlText w:val="%2)"/>
      <w:lvlJc w:val="right"/>
      <w:pPr>
        <w:ind w:left="720" w:hanging="360"/>
      </w:pPr>
    </w:lvl>
    <w:lvl w:ilvl="2" w:tplc="CF2E93A6">
      <w:start w:val="1"/>
      <w:numFmt w:val="lowerRoman"/>
      <w:lvlText w:val="%3)"/>
      <w:lvlJc w:val="right"/>
      <w:pPr>
        <w:ind w:left="720" w:hanging="360"/>
      </w:pPr>
    </w:lvl>
    <w:lvl w:ilvl="3" w:tplc="C85061D8">
      <w:start w:val="1"/>
      <w:numFmt w:val="lowerRoman"/>
      <w:lvlText w:val="%4)"/>
      <w:lvlJc w:val="right"/>
      <w:pPr>
        <w:ind w:left="720" w:hanging="360"/>
      </w:pPr>
    </w:lvl>
    <w:lvl w:ilvl="4" w:tplc="13EE0F6E">
      <w:start w:val="1"/>
      <w:numFmt w:val="lowerRoman"/>
      <w:lvlText w:val="%5)"/>
      <w:lvlJc w:val="right"/>
      <w:pPr>
        <w:ind w:left="720" w:hanging="360"/>
      </w:pPr>
    </w:lvl>
    <w:lvl w:ilvl="5" w:tplc="398AD090">
      <w:start w:val="1"/>
      <w:numFmt w:val="lowerRoman"/>
      <w:lvlText w:val="%6)"/>
      <w:lvlJc w:val="right"/>
      <w:pPr>
        <w:ind w:left="720" w:hanging="360"/>
      </w:pPr>
    </w:lvl>
    <w:lvl w:ilvl="6" w:tplc="B35C48BC">
      <w:start w:val="1"/>
      <w:numFmt w:val="lowerRoman"/>
      <w:lvlText w:val="%7)"/>
      <w:lvlJc w:val="right"/>
      <w:pPr>
        <w:ind w:left="720" w:hanging="360"/>
      </w:pPr>
    </w:lvl>
    <w:lvl w:ilvl="7" w:tplc="DA4E8BE4">
      <w:start w:val="1"/>
      <w:numFmt w:val="lowerRoman"/>
      <w:lvlText w:val="%8)"/>
      <w:lvlJc w:val="right"/>
      <w:pPr>
        <w:ind w:left="720" w:hanging="360"/>
      </w:pPr>
    </w:lvl>
    <w:lvl w:ilvl="8" w:tplc="129A1E08">
      <w:start w:val="1"/>
      <w:numFmt w:val="lowerRoman"/>
      <w:lvlText w:val="%9)"/>
      <w:lvlJc w:val="right"/>
      <w:pPr>
        <w:ind w:left="720" w:hanging="360"/>
      </w:pPr>
    </w:lvl>
  </w:abstractNum>
  <w:abstractNum w:abstractNumId="7" w15:restartNumberingAfterBreak="0">
    <w:nsid w:val="3CA7177A"/>
    <w:multiLevelType w:val="hybridMultilevel"/>
    <w:tmpl w:val="F14E00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62474"/>
    <w:multiLevelType w:val="hybridMultilevel"/>
    <w:tmpl w:val="3CD88822"/>
    <w:lvl w:ilvl="0" w:tplc="FFFFFFFF">
      <w:start w:val="1"/>
      <w:numFmt w:val="decimal"/>
      <w:lvlText w:val="%1)"/>
      <w:lvlJc w:val="left"/>
      <w:pPr>
        <w:ind w:left="2340" w:hanging="360"/>
      </w:pPr>
      <w:rPr>
        <w:b/>
        <w:bCs/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07385"/>
    <w:multiLevelType w:val="hybridMultilevel"/>
    <w:tmpl w:val="11FE9E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A3894"/>
    <w:multiLevelType w:val="hybridMultilevel"/>
    <w:tmpl w:val="AC920884"/>
    <w:lvl w:ilvl="0" w:tplc="04AA2948">
      <w:start w:val="1"/>
      <w:numFmt w:val="decimal"/>
      <w:lvlText w:val="%1)"/>
      <w:lvlJc w:val="left"/>
      <w:pPr>
        <w:ind w:left="2340" w:hanging="360"/>
      </w:pPr>
      <w:rPr>
        <w:b/>
        <w:bCs/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209A7"/>
    <w:multiLevelType w:val="hybridMultilevel"/>
    <w:tmpl w:val="08AAD2E6"/>
    <w:lvl w:ilvl="0" w:tplc="58A4E4EC">
      <w:start w:val="1"/>
      <w:numFmt w:val="lowerRoman"/>
      <w:lvlText w:val="%1)"/>
      <w:lvlJc w:val="right"/>
      <w:pPr>
        <w:ind w:left="720" w:hanging="360"/>
      </w:pPr>
    </w:lvl>
    <w:lvl w:ilvl="1" w:tplc="F300FB16">
      <w:start w:val="1"/>
      <w:numFmt w:val="lowerRoman"/>
      <w:lvlText w:val="%2)"/>
      <w:lvlJc w:val="right"/>
      <w:pPr>
        <w:ind w:left="720" w:hanging="360"/>
      </w:pPr>
    </w:lvl>
    <w:lvl w:ilvl="2" w:tplc="40E4D8C4">
      <w:start w:val="1"/>
      <w:numFmt w:val="lowerRoman"/>
      <w:lvlText w:val="%3)"/>
      <w:lvlJc w:val="right"/>
      <w:pPr>
        <w:ind w:left="720" w:hanging="360"/>
      </w:pPr>
    </w:lvl>
    <w:lvl w:ilvl="3" w:tplc="55343312">
      <w:start w:val="1"/>
      <w:numFmt w:val="lowerRoman"/>
      <w:lvlText w:val="%4)"/>
      <w:lvlJc w:val="right"/>
      <w:pPr>
        <w:ind w:left="720" w:hanging="360"/>
      </w:pPr>
    </w:lvl>
    <w:lvl w:ilvl="4" w:tplc="AF3C2AD8">
      <w:start w:val="1"/>
      <w:numFmt w:val="lowerRoman"/>
      <w:lvlText w:val="%5)"/>
      <w:lvlJc w:val="right"/>
      <w:pPr>
        <w:ind w:left="720" w:hanging="360"/>
      </w:pPr>
    </w:lvl>
    <w:lvl w:ilvl="5" w:tplc="1AAA557C">
      <w:start w:val="1"/>
      <w:numFmt w:val="lowerRoman"/>
      <w:lvlText w:val="%6)"/>
      <w:lvlJc w:val="right"/>
      <w:pPr>
        <w:ind w:left="720" w:hanging="360"/>
      </w:pPr>
    </w:lvl>
    <w:lvl w:ilvl="6" w:tplc="D6701F54">
      <w:start w:val="1"/>
      <w:numFmt w:val="lowerRoman"/>
      <w:lvlText w:val="%7)"/>
      <w:lvlJc w:val="right"/>
      <w:pPr>
        <w:ind w:left="720" w:hanging="360"/>
      </w:pPr>
    </w:lvl>
    <w:lvl w:ilvl="7" w:tplc="1F9C285C">
      <w:start w:val="1"/>
      <w:numFmt w:val="lowerRoman"/>
      <w:lvlText w:val="%8)"/>
      <w:lvlJc w:val="right"/>
      <w:pPr>
        <w:ind w:left="720" w:hanging="360"/>
      </w:pPr>
    </w:lvl>
    <w:lvl w:ilvl="8" w:tplc="D2E644C8">
      <w:start w:val="1"/>
      <w:numFmt w:val="lowerRoman"/>
      <w:lvlText w:val="%9)"/>
      <w:lvlJc w:val="right"/>
      <w:pPr>
        <w:ind w:left="720" w:hanging="360"/>
      </w:pPr>
    </w:lvl>
  </w:abstractNum>
  <w:abstractNum w:abstractNumId="12" w15:restartNumberingAfterBreak="0">
    <w:nsid w:val="6EB854BB"/>
    <w:multiLevelType w:val="hybridMultilevel"/>
    <w:tmpl w:val="AE72D0D4"/>
    <w:lvl w:ilvl="0" w:tplc="FFFFFFFF">
      <w:start w:val="1"/>
      <w:numFmt w:val="decimal"/>
      <w:lvlText w:val="%1)"/>
      <w:lvlJc w:val="left"/>
      <w:pPr>
        <w:ind w:left="2340" w:hanging="360"/>
      </w:pPr>
      <w:rPr>
        <w:b/>
        <w:bCs/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60B57"/>
    <w:multiLevelType w:val="hybridMultilevel"/>
    <w:tmpl w:val="480079A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C1B50"/>
    <w:multiLevelType w:val="hybridMultilevel"/>
    <w:tmpl w:val="3CD88822"/>
    <w:lvl w:ilvl="0" w:tplc="5B346B7C">
      <w:start w:val="1"/>
      <w:numFmt w:val="decimal"/>
      <w:lvlText w:val="%1)"/>
      <w:lvlJc w:val="left"/>
      <w:pPr>
        <w:ind w:left="2340" w:hanging="360"/>
      </w:pPr>
      <w:rPr>
        <w:b/>
        <w:bCs/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92092">
    <w:abstractNumId w:val="2"/>
  </w:num>
  <w:num w:numId="2" w16cid:durableId="2010595331">
    <w:abstractNumId w:val="0"/>
  </w:num>
  <w:num w:numId="3" w16cid:durableId="1795293867">
    <w:abstractNumId w:val="1"/>
  </w:num>
  <w:num w:numId="4" w16cid:durableId="605425496">
    <w:abstractNumId w:val="14"/>
  </w:num>
  <w:num w:numId="5" w16cid:durableId="1240403815">
    <w:abstractNumId w:val="7"/>
  </w:num>
  <w:num w:numId="6" w16cid:durableId="315260318">
    <w:abstractNumId w:val="10"/>
  </w:num>
  <w:num w:numId="7" w16cid:durableId="691762422">
    <w:abstractNumId w:val="4"/>
  </w:num>
  <w:num w:numId="8" w16cid:durableId="2076316192">
    <w:abstractNumId w:val="12"/>
  </w:num>
  <w:num w:numId="9" w16cid:durableId="642277416">
    <w:abstractNumId w:val="8"/>
  </w:num>
  <w:num w:numId="10" w16cid:durableId="2145347745">
    <w:abstractNumId w:val="5"/>
  </w:num>
  <w:num w:numId="11" w16cid:durableId="1534659574">
    <w:abstractNumId w:val="3"/>
  </w:num>
  <w:num w:numId="12" w16cid:durableId="2109347876">
    <w:abstractNumId w:val="9"/>
  </w:num>
  <w:num w:numId="13" w16cid:durableId="60445962">
    <w:abstractNumId w:val="11"/>
  </w:num>
  <w:num w:numId="14" w16cid:durableId="1237325457">
    <w:abstractNumId w:val="6"/>
  </w:num>
  <w:num w:numId="15" w16cid:durableId="15035485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B5"/>
    <w:rsid w:val="00005E99"/>
    <w:rsid w:val="000141B6"/>
    <w:rsid w:val="00014200"/>
    <w:rsid w:val="00020435"/>
    <w:rsid w:val="000273DF"/>
    <w:rsid w:val="000301E3"/>
    <w:rsid w:val="000302ED"/>
    <w:rsid w:val="00034D06"/>
    <w:rsid w:val="00041D7A"/>
    <w:rsid w:val="00046249"/>
    <w:rsid w:val="00054E79"/>
    <w:rsid w:val="000666C1"/>
    <w:rsid w:val="00067468"/>
    <w:rsid w:val="000751E9"/>
    <w:rsid w:val="000759FA"/>
    <w:rsid w:val="00085C58"/>
    <w:rsid w:val="00087DC2"/>
    <w:rsid w:val="000A63A1"/>
    <w:rsid w:val="000B54B9"/>
    <w:rsid w:val="000B55EA"/>
    <w:rsid w:val="000B6A75"/>
    <w:rsid w:val="000C1728"/>
    <w:rsid w:val="000C28E4"/>
    <w:rsid w:val="000C2992"/>
    <w:rsid w:val="000C52D1"/>
    <w:rsid w:val="000D02CD"/>
    <w:rsid w:val="000D2218"/>
    <w:rsid w:val="000D3291"/>
    <w:rsid w:val="000D4604"/>
    <w:rsid w:val="000D612C"/>
    <w:rsid w:val="000E0379"/>
    <w:rsid w:val="000E048A"/>
    <w:rsid w:val="000E095D"/>
    <w:rsid w:val="000E4967"/>
    <w:rsid w:val="000E58A1"/>
    <w:rsid w:val="000E7906"/>
    <w:rsid w:val="000F3AC6"/>
    <w:rsid w:val="000F52BA"/>
    <w:rsid w:val="000F5699"/>
    <w:rsid w:val="00114B75"/>
    <w:rsid w:val="0012419C"/>
    <w:rsid w:val="001246E8"/>
    <w:rsid w:val="00124D3D"/>
    <w:rsid w:val="001309D1"/>
    <w:rsid w:val="00132FB5"/>
    <w:rsid w:val="00136380"/>
    <w:rsid w:val="00140E4C"/>
    <w:rsid w:val="00141E4B"/>
    <w:rsid w:val="00152929"/>
    <w:rsid w:val="001679EC"/>
    <w:rsid w:val="00177408"/>
    <w:rsid w:val="0018389C"/>
    <w:rsid w:val="00183F49"/>
    <w:rsid w:val="00194145"/>
    <w:rsid w:val="001A07CB"/>
    <w:rsid w:val="001A4B8A"/>
    <w:rsid w:val="001A4DD0"/>
    <w:rsid w:val="001C46A0"/>
    <w:rsid w:val="001C509E"/>
    <w:rsid w:val="001C59E2"/>
    <w:rsid w:val="001D2DBB"/>
    <w:rsid w:val="001D3A19"/>
    <w:rsid w:val="001D471D"/>
    <w:rsid w:val="001D6D55"/>
    <w:rsid w:val="001D7A98"/>
    <w:rsid w:val="001E243E"/>
    <w:rsid w:val="001E313C"/>
    <w:rsid w:val="001F5C8C"/>
    <w:rsid w:val="001F661F"/>
    <w:rsid w:val="0020789F"/>
    <w:rsid w:val="00210D09"/>
    <w:rsid w:val="00221021"/>
    <w:rsid w:val="002210D0"/>
    <w:rsid w:val="00221376"/>
    <w:rsid w:val="00227477"/>
    <w:rsid w:val="002279DF"/>
    <w:rsid w:val="002341E5"/>
    <w:rsid w:val="002343AE"/>
    <w:rsid w:val="00234DD2"/>
    <w:rsid w:val="002411C4"/>
    <w:rsid w:val="00246F2E"/>
    <w:rsid w:val="002517DB"/>
    <w:rsid w:val="00257D5E"/>
    <w:rsid w:val="00270341"/>
    <w:rsid w:val="0027641C"/>
    <w:rsid w:val="00281B15"/>
    <w:rsid w:val="00285C28"/>
    <w:rsid w:val="00291771"/>
    <w:rsid w:val="002A09EC"/>
    <w:rsid w:val="002A1739"/>
    <w:rsid w:val="002A2863"/>
    <w:rsid w:val="002A5C02"/>
    <w:rsid w:val="002A6CE5"/>
    <w:rsid w:val="002B4F11"/>
    <w:rsid w:val="002B5E91"/>
    <w:rsid w:val="002C0AEB"/>
    <w:rsid w:val="002D01C3"/>
    <w:rsid w:val="002D07E7"/>
    <w:rsid w:val="002D2D0B"/>
    <w:rsid w:val="002D43F2"/>
    <w:rsid w:val="002D5153"/>
    <w:rsid w:val="002D558D"/>
    <w:rsid w:val="002D5C58"/>
    <w:rsid w:val="002D69A9"/>
    <w:rsid w:val="002F5DF2"/>
    <w:rsid w:val="002F7117"/>
    <w:rsid w:val="00301138"/>
    <w:rsid w:val="003032F5"/>
    <w:rsid w:val="00303874"/>
    <w:rsid w:val="00305C77"/>
    <w:rsid w:val="0030629B"/>
    <w:rsid w:val="00306D3D"/>
    <w:rsid w:val="00310F34"/>
    <w:rsid w:val="00312E0F"/>
    <w:rsid w:val="00314283"/>
    <w:rsid w:val="003268E4"/>
    <w:rsid w:val="003273BE"/>
    <w:rsid w:val="003275A6"/>
    <w:rsid w:val="0033081D"/>
    <w:rsid w:val="00334BAD"/>
    <w:rsid w:val="00335DFF"/>
    <w:rsid w:val="003466CF"/>
    <w:rsid w:val="0034729F"/>
    <w:rsid w:val="00354193"/>
    <w:rsid w:val="00362EF6"/>
    <w:rsid w:val="003741BE"/>
    <w:rsid w:val="003751E3"/>
    <w:rsid w:val="0037745E"/>
    <w:rsid w:val="00380B51"/>
    <w:rsid w:val="00380D3E"/>
    <w:rsid w:val="00382102"/>
    <w:rsid w:val="00382B2B"/>
    <w:rsid w:val="003841A4"/>
    <w:rsid w:val="003A2D36"/>
    <w:rsid w:val="003A7A52"/>
    <w:rsid w:val="003B253F"/>
    <w:rsid w:val="003B2626"/>
    <w:rsid w:val="003C49DF"/>
    <w:rsid w:val="003C4D21"/>
    <w:rsid w:val="003C5FE6"/>
    <w:rsid w:val="003D167C"/>
    <w:rsid w:val="003D423B"/>
    <w:rsid w:val="003E03D1"/>
    <w:rsid w:val="003E31E4"/>
    <w:rsid w:val="003E41D5"/>
    <w:rsid w:val="003F101C"/>
    <w:rsid w:val="003F2223"/>
    <w:rsid w:val="003F5525"/>
    <w:rsid w:val="0040279A"/>
    <w:rsid w:val="0040480E"/>
    <w:rsid w:val="00407E42"/>
    <w:rsid w:val="00414B22"/>
    <w:rsid w:val="004216FA"/>
    <w:rsid w:val="00433E7A"/>
    <w:rsid w:val="004373B3"/>
    <w:rsid w:val="00452FF2"/>
    <w:rsid w:val="004625BC"/>
    <w:rsid w:val="004669E3"/>
    <w:rsid w:val="00473D7F"/>
    <w:rsid w:val="00483257"/>
    <w:rsid w:val="00484145"/>
    <w:rsid w:val="00486691"/>
    <w:rsid w:val="00487AC1"/>
    <w:rsid w:val="0049078B"/>
    <w:rsid w:val="00491578"/>
    <w:rsid w:val="004A08D7"/>
    <w:rsid w:val="004A1742"/>
    <w:rsid w:val="004A4F12"/>
    <w:rsid w:val="004A7490"/>
    <w:rsid w:val="004A7864"/>
    <w:rsid w:val="004B154F"/>
    <w:rsid w:val="004B17FF"/>
    <w:rsid w:val="004C13FF"/>
    <w:rsid w:val="004C669F"/>
    <w:rsid w:val="004D5E80"/>
    <w:rsid w:val="004E034D"/>
    <w:rsid w:val="004E6770"/>
    <w:rsid w:val="004E7B87"/>
    <w:rsid w:val="004F0CC2"/>
    <w:rsid w:val="004F6A3C"/>
    <w:rsid w:val="0051486C"/>
    <w:rsid w:val="00514BD0"/>
    <w:rsid w:val="0052350E"/>
    <w:rsid w:val="00523B85"/>
    <w:rsid w:val="005242B3"/>
    <w:rsid w:val="00531D8E"/>
    <w:rsid w:val="005329FE"/>
    <w:rsid w:val="0053798E"/>
    <w:rsid w:val="005462A7"/>
    <w:rsid w:val="0055475C"/>
    <w:rsid w:val="00563D70"/>
    <w:rsid w:val="00564113"/>
    <w:rsid w:val="00566ED6"/>
    <w:rsid w:val="00567F22"/>
    <w:rsid w:val="00570AEF"/>
    <w:rsid w:val="00581E0D"/>
    <w:rsid w:val="00582488"/>
    <w:rsid w:val="005902DA"/>
    <w:rsid w:val="00591A58"/>
    <w:rsid w:val="00593E82"/>
    <w:rsid w:val="0059552B"/>
    <w:rsid w:val="005972AC"/>
    <w:rsid w:val="005A3BF1"/>
    <w:rsid w:val="005A5D76"/>
    <w:rsid w:val="005A6398"/>
    <w:rsid w:val="005A7EF9"/>
    <w:rsid w:val="005B21FA"/>
    <w:rsid w:val="005B6D8C"/>
    <w:rsid w:val="005B76FC"/>
    <w:rsid w:val="005B7AD7"/>
    <w:rsid w:val="005D3638"/>
    <w:rsid w:val="005D57BF"/>
    <w:rsid w:val="005E1774"/>
    <w:rsid w:val="005E570E"/>
    <w:rsid w:val="0060317D"/>
    <w:rsid w:val="0060689C"/>
    <w:rsid w:val="00607326"/>
    <w:rsid w:val="00607F3D"/>
    <w:rsid w:val="006136E7"/>
    <w:rsid w:val="00616346"/>
    <w:rsid w:val="00617850"/>
    <w:rsid w:val="00622C0C"/>
    <w:rsid w:val="00634BD5"/>
    <w:rsid w:val="006459B1"/>
    <w:rsid w:val="0066702E"/>
    <w:rsid w:val="00667561"/>
    <w:rsid w:val="00671E16"/>
    <w:rsid w:val="00675F13"/>
    <w:rsid w:val="00685529"/>
    <w:rsid w:val="006875B6"/>
    <w:rsid w:val="00694CE2"/>
    <w:rsid w:val="00695854"/>
    <w:rsid w:val="006A2D26"/>
    <w:rsid w:val="006A6203"/>
    <w:rsid w:val="006A68A3"/>
    <w:rsid w:val="006A6B24"/>
    <w:rsid w:val="006B0331"/>
    <w:rsid w:val="006B4CA1"/>
    <w:rsid w:val="006B7A9C"/>
    <w:rsid w:val="006D2F16"/>
    <w:rsid w:val="006E085D"/>
    <w:rsid w:val="006E72B4"/>
    <w:rsid w:val="006E7EEF"/>
    <w:rsid w:val="006F3DED"/>
    <w:rsid w:val="006F6246"/>
    <w:rsid w:val="006F7F99"/>
    <w:rsid w:val="00720096"/>
    <w:rsid w:val="00722C71"/>
    <w:rsid w:val="00727E01"/>
    <w:rsid w:val="00731545"/>
    <w:rsid w:val="007356C3"/>
    <w:rsid w:val="00740529"/>
    <w:rsid w:val="00744ACF"/>
    <w:rsid w:val="007463CB"/>
    <w:rsid w:val="00747D4B"/>
    <w:rsid w:val="00755B30"/>
    <w:rsid w:val="00760020"/>
    <w:rsid w:val="0076458E"/>
    <w:rsid w:val="007768EC"/>
    <w:rsid w:val="00777206"/>
    <w:rsid w:val="007854AD"/>
    <w:rsid w:val="007907B1"/>
    <w:rsid w:val="007A0003"/>
    <w:rsid w:val="007A0878"/>
    <w:rsid w:val="007A192F"/>
    <w:rsid w:val="007A3AC5"/>
    <w:rsid w:val="007A6E5D"/>
    <w:rsid w:val="007B0198"/>
    <w:rsid w:val="007B2EDD"/>
    <w:rsid w:val="007B7A52"/>
    <w:rsid w:val="007C4306"/>
    <w:rsid w:val="007C4818"/>
    <w:rsid w:val="007D1F17"/>
    <w:rsid w:val="007D4BF4"/>
    <w:rsid w:val="007D4FB7"/>
    <w:rsid w:val="007F7E73"/>
    <w:rsid w:val="0080162B"/>
    <w:rsid w:val="00807A80"/>
    <w:rsid w:val="00832BAE"/>
    <w:rsid w:val="008331E8"/>
    <w:rsid w:val="00833F1C"/>
    <w:rsid w:val="00836BA8"/>
    <w:rsid w:val="008431FE"/>
    <w:rsid w:val="00850516"/>
    <w:rsid w:val="00853192"/>
    <w:rsid w:val="0086135B"/>
    <w:rsid w:val="008645C9"/>
    <w:rsid w:val="00866C85"/>
    <w:rsid w:val="008673B1"/>
    <w:rsid w:val="00882FEA"/>
    <w:rsid w:val="008A462C"/>
    <w:rsid w:val="008B0334"/>
    <w:rsid w:val="008C1B55"/>
    <w:rsid w:val="008C3787"/>
    <w:rsid w:val="008C7C09"/>
    <w:rsid w:val="008D3217"/>
    <w:rsid w:val="008D4E80"/>
    <w:rsid w:val="008E0D75"/>
    <w:rsid w:val="008E65A9"/>
    <w:rsid w:val="008F5C71"/>
    <w:rsid w:val="008F6688"/>
    <w:rsid w:val="008F7A7B"/>
    <w:rsid w:val="00900E50"/>
    <w:rsid w:val="00902D25"/>
    <w:rsid w:val="00910E34"/>
    <w:rsid w:val="00911768"/>
    <w:rsid w:val="00913835"/>
    <w:rsid w:val="00914958"/>
    <w:rsid w:val="00914F7E"/>
    <w:rsid w:val="00915C3E"/>
    <w:rsid w:val="00926F2A"/>
    <w:rsid w:val="00930099"/>
    <w:rsid w:val="00936452"/>
    <w:rsid w:val="009377D2"/>
    <w:rsid w:val="0094249B"/>
    <w:rsid w:val="00950681"/>
    <w:rsid w:val="00950871"/>
    <w:rsid w:val="009531C8"/>
    <w:rsid w:val="009614F3"/>
    <w:rsid w:val="009638AA"/>
    <w:rsid w:val="00970C18"/>
    <w:rsid w:val="00992B59"/>
    <w:rsid w:val="00995869"/>
    <w:rsid w:val="0099743C"/>
    <w:rsid w:val="009975BF"/>
    <w:rsid w:val="009A10C4"/>
    <w:rsid w:val="009A7875"/>
    <w:rsid w:val="009B0B69"/>
    <w:rsid w:val="009B1FA2"/>
    <w:rsid w:val="009B3356"/>
    <w:rsid w:val="009B6703"/>
    <w:rsid w:val="009C02FA"/>
    <w:rsid w:val="009C0DA4"/>
    <w:rsid w:val="009C1B97"/>
    <w:rsid w:val="009C1E55"/>
    <w:rsid w:val="009D05C5"/>
    <w:rsid w:val="009D4C5F"/>
    <w:rsid w:val="009E6892"/>
    <w:rsid w:val="009E72C5"/>
    <w:rsid w:val="009F0AA3"/>
    <w:rsid w:val="009F65D6"/>
    <w:rsid w:val="00A11657"/>
    <w:rsid w:val="00A2047E"/>
    <w:rsid w:val="00A214A5"/>
    <w:rsid w:val="00A23FB2"/>
    <w:rsid w:val="00A24F3F"/>
    <w:rsid w:val="00A33202"/>
    <w:rsid w:val="00A33DB4"/>
    <w:rsid w:val="00A37DC7"/>
    <w:rsid w:val="00A409E5"/>
    <w:rsid w:val="00A44F1E"/>
    <w:rsid w:val="00A470F8"/>
    <w:rsid w:val="00A51DE7"/>
    <w:rsid w:val="00A53428"/>
    <w:rsid w:val="00A56F5B"/>
    <w:rsid w:val="00A57C01"/>
    <w:rsid w:val="00A70836"/>
    <w:rsid w:val="00A74685"/>
    <w:rsid w:val="00A961B5"/>
    <w:rsid w:val="00AA3429"/>
    <w:rsid w:val="00AB0FB9"/>
    <w:rsid w:val="00AB5417"/>
    <w:rsid w:val="00AB55AE"/>
    <w:rsid w:val="00AC1CCD"/>
    <w:rsid w:val="00AC66E0"/>
    <w:rsid w:val="00AD1527"/>
    <w:rsid w:val="00AE2A96"/>
    <w:rsid w:val="00AE5CBB"/>
    <w:rsid w:val="00AE6609"/>
    <w:rsid w:val="00AF1EEB"/>
    <w:rsid w:val="00AF553E"/>
    <w:rsid w:val="00B017EC"/>
    <w:rsid w:val="00B01E8E"/>
    <w:rsid w:val="00B07838"/>
    <w:rsid w:val="00B141D3"/>
    <w:rsid w:val="00B17F05"/>
    <w:rsid w:val="00B24045"/>
    <w:rsid w:val="00B278A9"/>
    <w:rsid w:val="00B32A39"/>
    <w:rsid w:val="00B41536"/>
    <w:rsid w:val="00B46EF6"/>
    <w:rsid w:val="00B5175C"/>
    <w:rsid w:val="00B57638"/>
    <w:rsid w:val="00B6337D"/>
    <w:rsid w:val="00B6402F"/>
    <w:rsid w:val="00B65EA1"/>
    <w:rsid w:val="00B769C6"/>
    <w:rsid w:val="00B77FF8"/>
    <w:rsid w:val="00B821D5"/>
    <w:rsid w:val="00B83190"/>
    <w:rsid w:val="00B83A9E"/>
    <w:rsid w:val="00B83E8B"/>
    <w:rsid w:val="00B86606"/>
    <w:rsid w:val="00B917BA"/>
    <w:rsid w:val="00BA079D"/>
    <w:rsid w:val="00BA2605"/>
    <w:rsid w:val="00BA276C"/>
    <w:rsid w:val="00BA4066"/>
    <w:rsid w:val="00BB5E99"/>
    <w:rsid w:val="00BC28D2"/>
    <w:rsid w:val="00BC3118"/>
    <w:rsid w:val="00BD1797"/>
    <w:rsid w:val="00BD3569"/>
    <w:rsid w:val="00BD4508"/>
    <w:rsid w:val="00BE2B4C"/>
    <w:rsid w:val="00BE3953"/>
    <w:rsid w:val="00BF1CD8"/>
    <w:rsid w:val="00BF5493"/>
    <w:rsid w:val="00BF5D95"/>
    <w:rsid w:val="00C03D82"/>
    <w:rsid w:val="00C076D4"/>
    <w:rsid w:val="00C115C0"/>
    <w:rsid w:val="00C16732"/>
    <w:rsid w:val="00C20F5E"/>
    <w:rsid w:val="00C21CF1"/>
    <w:rsid w:val="00C21D92"/>
    <w:rsid w:val="00C2608B"/>
    <w:rsid w:val="00C276C4"/>
    <w:rsid w:val="00C3460B"/>
    <w:rsid w:val="00C4386F"/>
    <w:rsid w:val="00C45EBF"/>
    <w:rsid w:val="00C51B38"/>
    <w:rsid w:val="00C559F6"/>
    <w:rsid w:val="00C74691"/>
    <w:rsid w:val="00C75479"/>
    <w:rsid w:val="00C75B04"/>
    <w:rsid w:val="00C80F1B"/>
    <w:rsid w:val="00C9124D"/>
    <w:rsid w:val="00C94DB3"/>
    <w:rsid w:val="00C9642A"/>
    <w:rsid w:val="00CA08E5"/>
    <w:rsid w:val="00CA0C8C"/>
    <w:rsid w:val="00CB0DD4"/>
    <w:rsid w:val="00CB61B9"/>
    <w:rsid w:val="00CC2B39"/>
    <w:rsid w:val="00CC2D5B"/>
    <w:rsid w:val="00CC60C1"/>
    <w:rsid w:val="00CE19CE"/>
    <w:rsid w:val="00CE4FFE"/>
    <w:rsid w:val="00CE6265"/>
    <w:rsid w:val="00CF0CA5"/>
    <w:rsid w:val="00CF1AEF"/>
    <w:rsid w:val="00D001D2"/>
    <w:rsid w:val="00D05D0A"/>
    <w:rsid w:val="00D1169B"/>
    <w:rsid w:val="00D12CFA"/>
    <w:rsid w:val="00D17F7A"/>
    <w:rsid w:val="00D22C57"/>
    <w:rsid w:val="00D23BFE"/>
    <w:rsid w:val="00D376D2"/>
    <w:rsid w:val="00D54AB8"/>
    <w:rsid w:val="00D6098F"/>
    <w:rsid w:val="00D61FFC"/>
    <w:rsid w:val="00D7146F"/>
    <w:rsid w:val="00D7195F"/>
    <w:rsid w:val="00D73F51"/>
    <w:rsid w:val="00D84D9C"/>
    <w:rsid w:val="00D85E02"/>
    <w:rsid w:val="00D86BF4"/>
    <w:rsid w:val="00D91747"/>
    <w:rsid w:val="00D95CD4"/>
    <w:rsid w:val="00DA4F3C"/>
    <w:rsid w:val="00DA76F3"/>
    <w:rsid w:val="00DA7ABC"/>
    <w:rsid w:val="00DB1374"/>
    <w:rsid w:val="00DB5FAD"/>
    <w:rsid w:val="00DB7FA7"/>
    <w:rsid w:val="00DC60A6"/>
    <w:rsid w:val="00DD4C60"/>
    <w:rsid w:val="00DD4D8B"/>
    <w:rsid w:val="00DD7897"/>
    <w:rsid w:val="00DE4876"/>
    <w:rsid w:val="00E10F6B"/>
    <w:rsid w:val="00E14CDB"/>
    <w:rsid w:val="00E209B1"/>
    <w:rsid w:val="00E242BA"/>
    <w:rsid w:val="00E25189"/>
    <w:rsid w:val="00E41A16"/>
    <w:rsid w:val="00E42001"/>
    <w:rsid w:val="00E43115"/>
    <w:rsid w:val="00E4562A"/>
    <w:rsid w:val="00E5276F"/>
    <w:rsid w:val="00E54CCE"/>
    <w:rsid w:val="00E60229"/>
    <w:rsid w:val="00E60E4B"/>
    <w:rsid w:val="00E71DE3"/>
    <w:rsid w:val="00E728BA"/>
    <w:rsid w:val="00E75570"/>
    <w:rsid w:val="00E765B4"/>
    <w:rsid w:val="00E83A13"/>
    <w:rsid w:val="00E9356F"/>
    <w:rsid w:val="00E94D02"/>
    <w:rsid w:val="00EA2D32"/>
    <w:rsid w:val="00EA49AE"/>
    <w:rsid w:val="00EB0A43"/>
    <w:rsid w:val="00EB30D1"/>
    <w:rsid w:val="00EC309B"/>
    <w:rsid w:val="00EC5F7B"/>
    <w:rsid w:val="00EC6326"/>
    <w:rsid w:val="00EC7489"/>
    <w:rsid w:val="00ED391E"/>
    <w:rsid w:val="00EE0B3E"/>
    <w:rsid w:val="00EE3FF5"/>
    <w:rsid w:val="00EE44C8"/>
    <w:rsid w:val="00EE6648"/>
    <w:rsid w:val="00EF2ACF"/>
    <w:rsid w:val="00F07991"/>
    <w:rsid w:val="00F102C5"/>
    <w:rsid w:val="00F111A3"/>
    <w:rsid w:val="00F1237F"/>
    <w:rsid w:val="00F36795"/>
    <w:rsid w:val="00F37D6D"/>
    <w:rsid w:val="00F44A8E"/>
    <w:rsid w:val="00F71E2B"/>
    <w:rsid w:val="00F81872"/>
    <w:rsid w:val="00F82D53"/>
    <w:rsid w:val="00F836BA"/>
    <w:rsid w:val="00F84CBB"/>
    <w:rsid w:val="00F84D35"/>
    <w:rsid w:val="00F84DED"/>
    <w:rsid w:val="00F860C7"/>
    <w:rsid w:val="00F86E11"/>
    <w:rsid w:val="00F91595"/>
    <w:rsid w:val="00F95CB8"/>
    <w:rsid w:val="00F96112"/>
    <w:rsid w:val="00FA212E"/>
    <w:rsid w:val="00FA3CB0"/>
    <w:rsid w:val="00FA74BA"/>
    <w:rsid w:val="00FB0326"/>
    <w:rsid w:val="00FC6893"/>
    <w:rsid w:val="00FC6FCD"/>
    <w:rsid w:val="00FD504C"/>
    <w:rsid w:val="00FD6DC4"/>
    <w:rsid w:val="00FD766B"/>
    <w:rsid w:val="00FF2C9D"/>
    <w:rsid w:val="00FF3D81"/>
    <w:rsid w:val="00FF564C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BB587"/>
  <w15:chartTrackingRefBased/>
  <w15:docId w15:val="{FDB8E774-9034-4F84-93F7-73EFAC7A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16"/>
    <w:pPr>
      <w:spacing w:after="60" w:line="240" w:lineRule="auto"/>
    </w:pPr>
    <w:rPr>
      <w:rFonts w:ascii="Open Sans" w:hAnsi="Open Sans" w:cs="Open Sans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5902DA"/>
    <w:pPr>
      <w:outlineLvl w:val="0"/>
    </w:pPr>
    <w:rPr>
      <w:rFonts w:ascii="Open Sans SemiBold" w:hAnsi="Open Sans SemiBold" w:cs="Open Sans SemiBold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02D25"/>
    <w:pPr>
      <w:shd w:val="clear" w:color="auto" w:fill="E7E6E6" w:themeFill="background2"/>
      <w:outlineLvl w:val="1"/>
    </w:pPr>
    <w:rPr>
      <w:rFonts w:ascii="Open Sans SemiBold" w:hAnsi="Open Sans SemiBold" w:cs="Open Sans SemiBold"/>
      <w:color w:val="76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32FB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32FB5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902DA"/>
    <w:rPr>
      <w:rFonts w:ascii="Open Sans SemiBold" w:hAnsi="Open Sans SemiBold" w:cs="Open Sans SemiBold"/>
      <w:color w:val="000000" w:themeColor="text1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02D25"/>
    <w:rPr>
      <w:rFonts w:ascii="Open Sans SemiBold" w:hAnsi="Open Sans SemiBold" w:cs="Open Sans SemiBold"/>
      <w:color w:val="760000"/>
      <w:sz w:val="20"/>
      <w:szCs w:val="20"/>
      <w:shd w:val="clear" w:color="auto" w:fill="E7E6E6" w:themeFill="background2"/>
    </w:rPr>
  </w:style>
  <w:style w:type="paragraph" w:styleId="PargrafodaLista">
    <w:name w:val="List Paragraph"/>
    <w:aliases w:val="Ponto"/>
    <w:basedOn w:val="Normal"/>
    <w:link w:val="PargrafodaListaCarter"/>
    <w:uiPriority w:val="34"/>
    <w:qFormat/>
    <w:rsid w:val="0037745E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7745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7745E"/>
    <w:pPr>
      <w:spacing w:after="160"/>
    </w:pPr>
    <w:rPr>
      <w:rFonts w:asciiTheme="minorHAnsi" w:hAnsiTheme="minorHAnsi" w:cstheme="minorBidi"/>
      <w:color w:val="auto"/>
      <w:kern w:val="0"/>
      <w14:ligatures w14:val="none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7745E"/>
    <w:rPr>
      <w:kern w:val="0"/>
      <w:sz w:val="20"/>
      <w:szCs w:val="20"/>
      <w14:ligatures w14:val="none"/>
    </w:rPr>
  </w:style>
  <w:style w:type="character" w:customStyle="1" w:styleId="PargrafodaListaCarter">
    <w:name w:val="Parágrafo da Lista Caráter"/>
    <w:aliases w:val="Ponto Caráter"/>
    <w:basedOn w:val="Tipodeletrapredefinidodopargrafo"/>
    <w:link w:val="PargrafodaLista"/>
    <w:uiPriority w:val="34"/>
    <w:locked/>
    <w:rsid w:val="0037745E"/>
    <w:rPr>
      <w:kern w:val="0"/>
      <w14:ligatures w14:val="none"/>
    </w:rPr>
  </w:style>
  <w:style w:type="table" w:customStyle="1" w:styleId="TableGrid2">
    <w:name w:val="Table Grid2"/>
    <w:basedOn w:val="Tabelanormal"/>
    <w:next w:val="TabelacomGrelha"/>
    <w:uiPriority w:val="39"/>
    <w:rsid w:val="002210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22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C60C1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60C1"/>
    <w:rPr>
      <w:rFonts w:ascii="Open Sans" w:hAnsi="Open Sans" w:cs="Open Sans"/>
      <w:color w:val="000000" w:themeColor="text1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CC60C1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60C1"/>
    <w:rPr>
      <w:rFonts w:ascii="Open Sans" w:hAnsi="Open Sans" w:cs="Open Sans"/>
      <w:color w:val="000000" w:themeColor="text1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D3A19"/>
    <w:pPr>
      <w:spacing w:after="60"/>
    </w:pPr>
    <w:rPr>
      <w:rFonts w:ascii="Open Sans" w:hAnsi="Open Sans" w:cs="Open Sans"/>
      <w:b/>
      <w:bCs/>
      <w:color w:val="000000" w:themeColor="text1"/>
      <w:kern w:val="2"/>
      <w14:ligatures w14:val="standardContextual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D3A19"/>
    <w:rPr>
      <w:rFonts w:ascii="Open Sans" w:hAnsi="Open Sans" w:cs="Open Sans"/>
      <w:b/>
      <w:bCs/>
      <w:color w:val="000000" w:themeColor="text1"/>
      <w:kern w:val="0"/>
      <w:sz w:val="20"/>
      <w:szCs w:val="20"/>
      <w14:ligatures w14:val="none"/>
    </w:rPr>
  </w:style>
  <w:style w:type="paragraph" w:styleId="Reviso">
    <w:name w:val="Revision"/>
    <w:hidden/>
    <w:uiPriority w:val="99"/>
    <w:semiHidden/>
    <w:rsid w:val="001D3A19"/>
    <w:pPr>
      <w:spacing w:after="0" w:line="240" w:lineRule="auto"/>
    </w:pPr>
    <w:rPr>
      <w:rFonts w:ascii="Open Sans" w:hAnsi="Open Sans" w:cs="Open Sans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ontepiocredito.pt/" TargetMode="External"/><Relationship Id="rId18" Type="http://schemas.openxmlformats.org/officeDocument/2006/relationships/hyperlink" Target="https://www.abanca.pt/pt/politica-privacidade/" TargetMode="External"/><Relationship Id="rId26" Type="http://schemas.openxmlformats.org/officeDocument/2006/relationships/hyperlink" Target="https://www.bportugal.pt/page/listagem-intermediarios-de-credit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ovobanco.pt/politicas-privacida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bvacf.pt/politica-de-privacidade-e-cookies" TargetMode="External"/><Relationship Id="rId17" Type="http://schemas.openxmlformats.org/officeDocument/2006/relationships/hyperlink" Target="https://www.cgd.pt/Ajuda/Pages/Politica-Privacidade-Protecao-Dados-Pessoais.aspx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etelem.pt/politica-de-privacidade" TargetMode="External"/><Relationship Id="rId20" Type="http://schemas.openxmlformats.org/officeDocument/2006/relationships/hyperlink" Target="https://www.bancobpi.pt/politica-de-privacida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-autobank.pt/politica-de-privacidade/" TargetMode="External"/><Relationship Id="rId24" Type="http://schemas.openxmlformats.org/officeDocument/2006/relationships/hyperlink" Target="mailto:protecaodedados@vendafin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fidis.pt/apoio-clientes/politica-privacidade" TargetMode="External"/><Relationship Id="rId23" Type="http://schemas.openxmlformats.org/officeDocument/2006/relationships/hyperlink" Target="https://www.santander.pt/politica-privacidad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321credito.pt/politica-de-privacidade/" TargetMode="External"/><Relationship Id="rId19" Type="http://schemas.openxmlformats.org/officeDocument/2006/relationships/hyperlink" Target="https://www.bankinter.pt/politica-privacid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dibom.pt/site/politica-privacidade/" TargetMode="External"/><Relationship Id="rId14" Type="http://schemas.openxmlformats.org/officeDocument/2006/relationships/hyperlink" Target="https://www.bancoprimus.pt/politica-de-privacidade/" TargetMode="External"/><Relationship Id="rId22" Type="http://schemas.openxmlformats.org/officeDocument/2006/relationships/hyperlink" Target="https://www.bni.ao/pt/politica-de-privacidad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C4A6-95FA-4FA8-8034-ADC5358F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2035</Words>
  <Characters>10989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de Portugal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alcferreira@bportugal.pt</dc:creator>
  <cp:keywords/>
  <dc:description/>
  <cp:lastModifiedBy>rui cunha</cp:lastModifiedBy>
  <cp:revision>2</cp:revision>
  <cp:lastPrinted>2026-04-10T15:30:00Z</cp:lastPrinted>
  <dcterms:created xsi:type="dcterms:W3CDTF">2026-04-17T09:18:00Z</dcterms:created>
  <dcterms:modified xsi:type="dcterms:W3CDTF">2026-04-17T09:18:00Z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339546-1082-4534-91e1-91aa69eb15e8_Enabled">
    <vt:lpwstr>true</vt:lpwstr>
  </property>
  <property fmtid="{D5CDD505-2E9C-101B-9397-08002B2CF9AE}" pid="3" name="MSIP_Label_84339546-1082-4534-91e1-91aa69eb15e8_SetDate">
    <vt:lpwstr>2024-03-25T12:10:45Z</vt:lpwstr>
  </property>
  <property fmtid="{D5CDD505-2E9C-101B-9397-08002B2CF9AE}" pid="4" name="MSIP_Label_84339546-1082-4534-91e1-91aa69eb15e8_Method">
    <vt:lpwstr>Privileged</vt:lpwstr>
  </property>
  <property fmtid="{D5CDD505-2E9C-101B-9397-08002B2CF9AE}" pid="5" name="MSIP_Label_84339546-1082-4534-91e1-91aa69eb15e8_Name">
    <vt:lpwstr>Interno - Sem marca de água</vt:lpwstr>
  </property>
  <property fmtid="{D5CDD505-2E9C-101B-9397-08002B2CF9AE}" pid="6" name="MSIP_Label_84339546-1082-4534-91e1-91aa69eb15e8_SiteId">
    <vt:lpwstr>f92c299d-3d5a-4621-abd4-755e52e5161d</vt:lpwstr>
  </property>
  <property fmtid="{D5CDD505-2E9C-101B-9397-08002B2CF9AE}" pid="7" name="MSIP_Label_84339546-1082-4534-91e1-91aa69eb15e8_ActionId">
    <vt:lpwstr>dedec9bb-62b5-4208-b35a-4b9160e1fdfc</vt:lpwstr>
  </property>
  <property fmtid="{D5CDD505-2E9C-101B-9397-08002B2CF9AE}" pid="8" name="MSIP_Label_84339546-1082-4534-91e1-91aa69eb15e8_ContentBits">
    <vt:lpwstr>0</vt:lpwstr>
  </property>
</Properties>
</file>